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F7237" w14:textId="7691EACE" w:rsidR="00BA229F" w:rsidRPr="00F24ACD" w:rsidRDefault="001F5D6A" w:rsidP="00176685">
      <w:pPr>
        <w:pStyle w:val="Corpodetexto"/>
        <w:jc w:val="center"/>
        <w:rPr>
          <w:b/>
          <w:bCs/>
          <w:lang w:val="en-GB"/>
        </w:rPr>
      </w:pPr>
      <w:bookmarkStart w:id="0" w:name="_Hlk208579462"/>
      <w:r w:rsidRPr="00F24ACD">
        <w:rPr>
          <w:b/>
          <w:bCs/>
          <w:lang w:val="en-GB"/>
        </w:rPr>
        <w:t xml:space="preserve">Notice of the </w:t>
      </w:r>
      <w:r w:rsidR="00BE76C7" w:rsidRPr="00F24ACD">
        <w:rPr>
          <w:b/>
          <w:bCs/>
          <w:lang w:val="en-GB"/>
        </w:rPr>
        <w:t>1</w:t>
      </w:r>
      <w:r w:rsidR="00BE76C7" w:rsidRPr="00743BC8">
        <w:rPr>
          <w:b/>
          <w:bCs/>
          <w:vertAlign w:val="superscript"/>
          <w:lang w:val="en-GB"/>
        </w:rPr>
        <w:t>st</w:t>
      </w:r>
      <w:r w:rsidR="00743BC8">
        <w:rPr>
          <w:b/>
          <w:bCs/>
          <w:lang w:val="en-GB"/>
        </w:rPr>
        <w:t xml:space="preserve"> Edition of the</w:t>
      </w:r>
      <w:r w:rsidRPr="00F24ACD">
        <w:rPr>
          <w:b/>
          <w:bCs/>
          <w:lang w:val="en-GB"/>
        </w:rPr>
        <w:t xml:space="preserve"> Call for Applications for PhD Research Scholarships</w:t>
      </w:r>
    </w:p>
    <w:p w14:paraId="3F5137A8" w14:textId="77777777" w:rsidR="001F5D6A" w:rsidRPr="00D05066" w:rsidRDefault="001F5D6A" w:rsidP="00AD2635">
      <w:pPr>
        <w:pStyle w:val="Corpodetexto"/>
        <w:rPr>
          <w:lang w:val="en-GB"/>
        </w:rPr>
      </w:pPr>
    </w:p>
    <w:p w14:paraId="33BD613A" w14:textId="13DC2D4D" w:rsidR="00BA229F" w:rsidRPr="00D05066" w:rsidRDefault="00BA229F" w:rsidP="00AD2635">
      <w:pPr>
        <w:pStyle w:val="Corpodetexto"/>
        <w:rPr>
          <w:b/>
          <w:bCs/>
          <w:lang w:val="en-GB"/>
        </w:rPr>
      </w:pPr>
      <w:r w:rsidRPr="00D05066">
        <w:rPr>
          <w:b/>
          <w:bCs/>
          <w:lang w:val="en-GB"/>
        </w:rPr>
        <w:t>PRE</w:t>
      </w:r>
      <w:r w:rsidR="001F5D6A" w:rsidRPr="00D05066">
        <w:rPr>
          <w:b/>
          <w:bCs/>
          <w:lang w:val="en-GB"/>
        </w:rPr>
        <w:t>AMBLE</w:t>
      </w:r>
    </w:p>
    <w:p w14:paraId="13CF8257" w14:textId="6109B7D4" w:rsidR="001F5D6A" w:rsidRPr="00D05066" w:rsidRDefault="001F5D6A" w:rsidP="00AD2635">
      <w:pPr>
        <w:pStyle w:val="Corpodetexto"/>
        <w:rPr>
          <w:lang w:val="en-GB"/>
        </w:rPr>
      </w:pPr>
      <w:r w:rsidRPr="00D05066">
        <w:rPr>
          <w:lang w:val="en-GB"/>
        </w:rPr>
        <w:t>The European University of the Seas (SEA-EU) Alliance is composed of nine universities: the University of Cádiz, the University of Western Brittany, the University of Kiel, the University of Gdańsk, the University of Split, the University of Malta, the University of Naples</w:t>
      </w:r>
      <w:r w:rsidR="00F37CDB" w:rsidRPr="00D05066">
        <w:rPr>
          <w:lang w:val="en-GB"/>
        </w:rPr>
        <w:t xml:space="preserve"> Parthenope</w:t>
      </w:r>
      <w:r w:rsidRPr="00D05066">
        <w:rPr>
          <w:lang w:val="en-GB"/>
        </w:rPr>
        <w:t>, the University of Algarve, and Nord University. The SEA-EU Alliance seeks to foster a co-creative relationship among universities, driven by people, environmentally sustainable, and grounded in the advancement of knowledge for all.</w:t>
      </w:r>
    </w:p>
    <w:p w14:paraId="1AC803E6" w14:textId="59B7EF0C" w:rsidR="001F5D6A" w:rsidRPr="00D05066" w:rsidRDefault="001F5D6A" w:rsidP="00AD2635">
      <w:pPr>
        <w:pStyle w:val="Corpodetexto"/>
        <w:rPr>
          <w:lang w:val="en-GB"/>
        </w:rPr>
      </w:pPr>
      <w:r w:rsidRPr="00D05066">
        <w:rPr>
          <w:lang w:val="en-GB"/>
        </w:rPr>
        <w:t xml:space="preserve">Within the framework of the SEA-EU Alliance, the University of Algarve hereby opens a call for the award of 20 (twenty) research </w:t>
      </w:r>
      <w:r w:rsidR="00081810" w:rsidRPr="00D05066">
        <w:rPr>
          <w:lang w:val="en-GB"/>
        </w:rPr>
        <w:t>scholarship</w:t>
      </w:r>
      <w:r w:rsidRPr="00D05066">
        <w:rPr>
          <w:lang w:val="en-GB"/>
        </w:rPr>
        <w:t>s, hereinafter referred to as PhD Research Scholarships, in the fields of Science and Technology, Humanities and Social Sciences, Economics, and Medicine and Biomedical Sciences, under the Research Fellowship Regulations of the Foundation for Science and Technology (FCT) and the Research Fellowship Holder Statute.</w:t>
      </w:r>
    </w:p>
    <w:p w14:paraId="064A3C31" w14:textId="77777777" w:rsidR="001F5D6A" w:rsidRPr="00D05066" w:rsidRDefault="001F5D6A" w:rsidP="00AD2635">
      <w:pPr>
        <w:pStyle w:val="Corpodetexto"/>
        <w:rPr>
          <w:lang w:val="en-GB"/>
        </w:rPr>
      </w:pPr>
      <w:r w:rsidRPr="00D05066">
        <w:rPr>
          <w:lang w:val="en-GB"/>
        </w:rPr>
        <w:t>The scholarships will be funded by the Foundation for Science and Technology (FCT) under the Collaboration Protocol concluded between FCT and the University of Algarve (UAlg) on 11 July 2025.</w:t>
      </w:r>
    </w:p>
    <w:p w14:paraId="2D38EAA2" w14:textId="77777777" w:rsidR="00BA229F" w:rsidRPr="00D05066" w:rsidRDefault="00BA229F" w:rsidP="00AD2635">
      <w:pPr>
        <w:pStyle w:val="Corpodetexto"/>
        <w:rPr>
          <w:lang w:val="en-GB"/>
        </w:rPr>
      </w:pPr>
    </w:p>
    <w:p w14:paraId="6683386B" w14:textId="77777777" w:rsidR="001F5D6A" w:rsidRPr="00D05066" w:rsidRDefault="001F5D6A" w:rsidP="00AD2635">
      <w:pPr>
        <w:pStyle w:val="Corpodetexto"/>
        <w:rPr>
          <w:b/>
          <w:bCs/>
          <w:lang w:val="en-GB"/>
        </w:rPr>
      </w:pPr>
      <w:r w:rsidRPr="00D05066">
        <w:rPr>
          <w:b/>
          <w:bCs/>
          <w:lang w:val="en-GB"/>
        </w:rPr>
        <w:t>1. APPLICATION SUBMISSION</w:t>
      </w:r>
    </w:p>
    <w:p w14:paraId="53185A2E" w14:textId="6DA0922B" w:rsidR="001F5D6A" w:rsidRPr="00D05066" w:rsidRDefault="001F5D6A" w:rsidP="005822FD">
      <w:pPr>
        <w:widowControl/>
        <w:suppressAutoHyphens w:val="0"/>
        <w:spacing w:line="360" w:lineRule="auto"/>
        <w:jc w:val="both"/>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 xml:space="preserve">The call is open </w:t>
      </w:r>
      <w:r w:rsidRPr="00A06283">
        <w:rPr>
          <w:rFonts w:cstheme="minorHAnsi"/>
          <w:w w:val="105"/>
          <w:kern w:val="2"/>
          <w:sz w:val="20"/>
          <w:szCs w:val="20"/>
          <w:lang w:val="en-GB"/>
          <w14:ligatures w14:val="standardContextual"/>
        </w:rPr>
        <w:t xml:space="preserve">from </w:t>
      </w:r>
      <w:r w:rsidR="00A06283" w:rsidRPr="00A06283">
        <w:rPr>
          <w:rFonts w:cstheme="minorHAnsi"/>
          <w:w w:val="105"/>
          <w:kern w:val="2"/>
          <w:sz w:val="20"/>
          <w:szCs w:val="20"/>
          <w:lang w:val="en-GB"/>
          <w14:ligatures w14:val="standardContextual"/>
        </w:rPr>
        <w:t>27</w:t>
      </w:r>
      <w:r w:rsidRPr="00A06283">
        <w:rPr>
          <w:rFonts w:cstheme="minorHAnsi"/>
          <w:w w:val="105"/>
          <w:kern w:val="2"/>
          <w:sz w:val="20"/>
          <w:szCs w:val="20"/>
          <w:lang w:val="en-GB"/>
          <w14:ligatures w14:val="standardContextual"/>
        </w:rPr>
        <w:t xml:space="preserve"> October 2025, at 17:00 (Lisbon time), until </w:t>
      </w:r>
      <w:r w:rsidR="00A06283" w:rsidRPr="00A06283">
        <w:rPr>
          <w:rFonts w:cstheme="minorHAnsi"/>
          <w:w w:val="105"/>
          <w:kern w:val="2"/>
          <w:sz w:val="20"/>
          <w:szCs w:val="20"/>
          <w:lang w:val="en-GB"/>
          <w14:ligatures w14:val="standardContextual"/>
        </w:rPr>
        <w:t>26</w:t>
      </w:r>
      <w:r w:rsidRPr="00A06283">
        <w:rPr>
          <w:rFonts w:cstheme="minorHAnsi"/>
          <w:w w:val="105"/>
          <w:kern w:val="2"/>
          <w:sz w:val="20"/>
          <w:szCs w:val="20"/>
          <w:lang w:val="en-GB"/>
          <w14:ligatures w14:val="standardContextual"/>
        </w:rPr>
        <w:t xml:space="preserve"> </w:t>
      </w:r>
      <w:r w:rsidR="00905FB5" w:rsidRPr="00A06283">
        <w:rPr>
          <w:rFonts w:cstheme="minorHAnsi"/>
          <w:w w:val="105"/>
          <w:kern w:val="2"/>
          <w:sz w:val="20"/>
          <w:szCs w:val="20"/>
          <w:lang w:val="en-GB"/>
          <w14:ligatures w14:val="standardContextual"/>
        </w:rPr>
        <w:t>November</w:t>
      </w:r>
      <w:r w:rsidRPr="00A06283">
        <w:rPr>
          <w:rFonts w:cstheme="minorHAnsi"/>
          <w:w w:val="105"/>
          <w:kern w:val="2"/>
          <w:sz w:val="20"/>
          <w:szCs w:val="20"/>
          <w:lang w:val="en-GB"/>
          <w14:ligatures w14:val="standardContextual"/>
        </w:rPr>
        <w:t xml:space="preserve"> 2025,</w:t>
      </w:r>
      <w:r w:rsidRPr="00D05066">
        <w:rPr>
          <w:rFonts w:cstheme="minorHAnsi"/>
          <w:w w:val="105"/>
          <w:kern w:val="2"/>
          <w:sz w:val="20"/>
          <w:szCs w:val="20"/>
          <w:lang w:val="en-GB"/>
          <w14:ligatures w14:val="standardContextual"/>
        </w:rPr>
        <w:t xml:space="preserve"> at 23:59 (Lisbon time). Applications, together with all supporting documents required under this Notice, must be submitted exclusively via email to </w:t>
      </w:r>
      <w:hyperlink r:id="rId8" w:history="1">
        <w:r w:rsidRPr="00D05066">
          <w:rPr>
            <w:rStyle w:val="Hiperligao"/>
            <w:rFonts w:cstheme="minorHAnsi"/>
            <w:w w:val="105"/>
            <w:kern w:val="2"/>
            <w:sz w:val="20"/>
            <w:szCs w:val="20"/>
            <w:lang w:val="en-GB"/>
            <w14:ligatures w14:val="standardContextual"/>
          </w:rPr>
          <w:t>seaeuphd@ualg.pt</w:t>
        </w:r>
      </w:hyperlink>
      <w:r w:rsidRPr="00D05066">
        <w:rPr>
          <w:rFonts w:cstheme="minorHAnsi"/>
          <w:w w:val="105"/>
          <w:kern w:val="2"/>
          <w:sz w:val="20"/>
          <w:szCs w:val="20"/>
          <w:lang w:val="en-GB"/>
          <w14:ligatures w14:val="standardContextual"/>
        </w:rPr>
        <w:t>, with the subject line “</w:t>
      </w:r>
      <w:r w:rsidR="00081810" w:rsidRPr="00D05066">
        <w:rPr>
          <w:sz w:val="20"/>
          <w:szCs w:val="20"/>
          <w:lang w:val="en-GB"/>
        </w:rPr>
        <w:t>Candidatura SEA-EU_PHD_2025</w:t>
      </w:r>
      <w:r w:rsidRPr="00D05066">
        <w:rPr>
          <w:rFonts w:cstheme="minorHAnsi"/>
          <w:w w:val="105"/>
          <w:kern w:val="2"/>
          <w:sz w:val="20"/>
          <w:szCs w:val="20"/>
          <w:lang w:val="en-GB"/>
          <w14:ligatures w14:val="standardContextual"/>
        </w:rPr>
        <w:t>”.</w:t>
      </w:r>
    </w:p>
    <w:p w14:paraId="68487378" w14:textId="77777777" w:rsidR="001F5D6A" w:rsidRPr="00D05066" w:rsidRDefault="001F5D6A" w:rsidP="005822FD">
      <w:pPr>
        <w:widowControl/>
        <w:suppressAutoHyphens w:val="0"/>
        <w:spacing w:line="360" w:lineRule="auto"/>
        <w:jc w:val="both"/>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Each applicant may submit only one application to this call; otherwise, all submitted applications will be cancelled.</w:t>
      </w:r>
    </w:p>
    <w:p w14:paraId="3E82BDDA" w14:textId="77777777" w:rsidR="001F5D6A" w:rsidRPr="00D05066" w:rsidRDefault="001F5D6A" w:rsidP="005822FD">
      <w:pPr>
        <w:widowControl/>
        <w:suppressAutoHyphens w:val="0"/>
        <w:spacing w:line="360" w:lineRule="auto"/>
        <w:jc w:val="both"/>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The provision of false statements or the practice of plagiarism by applicants shall result in the cancellation of the application, without prejudice to the adoption of other sanctioning measures.</w:t>
      </w:r>
    </w:p>
    <w:p w14:paraId="7CAD9B93" w14:textId="77777777" w:rsidR="00BA229F" w:rsidRPr="00D05066" w:rsidRDefault="00BA229F" w:rsidP="005822FD">
      <w:pPr>
        <w:spacing w:line="360" w:lineRule="auto"/>
        <w:ind w:right="-1"/>
        <w:jc w:val="both"/>
        <w:rPr>
          <w:rFonts w:cstheme="minorHAnsi"/>
          <w:b/>
          <w:sz w:val="20"/>
          <w:szCs w:val="20"/>
          <w:lang w:val="en-GB"/>
        </w:rPr>
      </w:pPr>
    </w:p>
    <w:p w14:paraId="591E1FC5" w14:textId="77777777" w:rsidR="001F5D6A" w:rsidRPr="00D05066" w:rsidRDefault="001F5D6A" w:rsidP="005822FD">
      <w:pPr>
        <w:widowControl/>
        <w:suppressAutoHyphens w:val="0"/>
        <w:spacing w:line="360" w:lineRule="auto"/>
        <w:rPr>
          <w:rFonts w:eastAsia="Times New Roman" w:cs="Times New Roman"/>
          <w:sz w:val="20"/>
          <w:szCs w:val="20"/>
          <w:lang w:val="en-GB" w:eastAsia="pt-PT"/>
        </w:rPr>
      </w:pPr>
      <w:bookmarkStart w:id="1" w:name="_Hlk142865135"/>
      <w:bookmarkStart w:id="2" w:name="_Hlk144367447"/>
      <w:r w:rsidRPr="00D05066">
        <w:rPr>
          <w:rFonts w:cstheme="minorHAnsi"/>
          <w:b/>
          <w:bCs/>
          <w:w w:val="105"/>
          <w:kern w:val="2"/>
          <w:sz w:val="20"/>
          <w:szCs w:val="20"/>
          <w:lang w:val="en-GB"/>
          <w14:ligatures w14:val="standardContextual"/>
        </w:rPr>
        <w:t>2. TYPE AND DURATION OF SCHOLARSHIPS</w:t>
      </w:r>
    </w:p>
    <w:p w14:paraId="73B5AE9E" w14:textId="77777777" w:rsidR="001F5D6A" w:rsidRPr="00D05066" w:rsidRDefault="001F5D6A" w:rsidP="00081810">
      <w:pPr>
        <w:widowControl/>
        <w:suppressAutoHyphens w:val="0"/>
        <w:spacing w:line="360" w:lineRule="auto"/>
        <w:jc w:val="both"/>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The PhD Research Scholarships are intended to support the pursuit, by the scholarship holder, of research activities leading to the award of the doctoral degree at the Faculties of the University of Algarve, within the following Doctoral Programmes:</w:t>
      </w:r>
    </w:p>
    <w:p w14:paraId="1BF8CC60" w14:textId="218E7251" w:rsidR="001F5D6A" w:rsidRPr="00D05066" w:rsidRDefault="001F5D6A" w:rsidP="00081810">
      <w:pPr>
        <w:widowControl/>
        <w:numPr>
          <w:ilvl w:val="0"/>
          <w:numId w:val="2"/>
        </w:numPr>
        <w:tabs>
          <w:tab w:val="clear" w:pos="720"/>
          <w:tab w:val="num" w:pos="567"/>
        </w:tabs>
        <w:suppressAutoHyphens w:val="0"/>
        <w:spacing w:line="360" w:lineRule="auto"/>
        <w:ind w:left="567" w:hanging="294"/>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 xml:space="preserve">PhD Programme in Marine, </w:t>
      </w:r>
      <w:r w:rsidR="00D05066" w:rsidRPr="00D05066">
        <w:rPr>
          <w:rFonts w:cstheme="minorHAnsi"/>
          <w:w w:val="105"/>
          <w:kern w:val="2"/>
          <w:sz w:val="20"/>
          <w:szCs w:val="20"/>
          <w:lang w:val="en-GB"/>
          <w14:ligatures w14:val="standardContextual"/>
        </w:rPr>
        <w:t>Earth,</w:t>
      </w:r>
      <w:r w:rsidRPr="00D05066">
        <w:rPr>
          <w:rFonts w:cstheme="minorHAnsi"/>
          <w:w w:val="105"/>
          <w:kern w:val="2"/>
          <w:sz w:val="20"/>
          <w:szCs w:val="20"/>
          <w:lang w:val="en-GB"/>
          <w14:ligatures w14:val="standardContextual"/>
        </w:rPr>
        <w:t xml:space="preserve"> and Environmental Sciences (Faculty of Science</w:t>
      </w:r>
      <w:r w:rsidR="000D6A07">
        <w:rPr>
          <w:rFonts w:cstheme="minorHAnsi"/>
          <w:w w:val="105"/>
          <w:kern w:val="2"/>
          <w:sz w:val="20"/>
          <w:szCs w:val="20"/>
          <w:lang w:val="en-GB"/>
          <w14:ligatures w14:val="standardContextual"/>
        </w:rPr>
        <w:t>s</w:t>
      </w:r>
      <w:r w:rsidRPr="00D05066">
        <w:rPr>
          <w:rFonts w:cstheme="minorHAnsi"/>
          <w:w w:val="105"/>
          <w:kern w:val="2"/>
          <w:sz w:val="20"/>
          <w:szCs w:val="20"/>
          <w:lang w:val="en-GB"/>
          <w14:ligatures w14:val="standardContextual"/>
        </w:rPr>
        <w:t xml:space="preserve"> and Technology)</w:t>
      </w:r>
    </w:p>
    <w:p w14:paraId="32C544C9" w14:textId="70C442D9" w:rsidR="001F5D6A" w:rsidRPr="00D05066" w:rsidRDefault="001F5D6A" w:rsidP="00081810">
      <w:pPr>
        <w:widowControl/>
        <w:numPr>
          <w:ilvl w:val="0"/>
          <w:numId w:val="2"/>
        </w:numPr>
        <w:tabs>
          <w:tab w:val="clear" w:pos="720"/>
          <w:tab w:val="num" w:pos="567"/>
        </w:tabs>
        <w:suppressAutoHyphens w:val="0"/>
        <w:spacing w:line="360" w:lineRule="auto"/>
        <w:ind w:left="567" w:hanging="294"/>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lastRenderedPageBreak/>
        <w:t>PhD Programme in Agricultural and Environmental Sciences (Faculty of Science</w:t>
      </w:r>
      <w:r w:rsidR="000D6A07">
        <w:rPr>
          <w:rFonts w:cstheme="minorHAnsi"/>
          <w:w w:val="105"/>
          <w:kern w:val="2"/>
          <w:sz w:val="20"/>
          <w:szCs w:val="20"/>
          <w:lang w:val="en-GB"/>
          <w14:ligatures w14:val="standardContextual"/>
        </w:rPr>
        <w:t>s</w:t>
      </w:r>
      <w:r w:rsidRPr="00D05066">
        <w:rPr>
          <w:rFonts w:cstheme="minorHAnsi"/>
          <w:w w:val="105"/>
          <w:kern w:val="2"/>
          <w:sz w:val="20"/>
          <w:szCs w:val="20"/>
          <w:lang w:val="en-GB"/>
          <w14:ligatures w14:val="standardContextual"/>
        </w:rPr>
        <w:t xml:space="preserve"> and Technology)</w:t>
      </w:r>
    </w:p>
    <w:p w14:paraId="54EC988D" w14:textId="34456C3A" w:rsidR="001F5D6A" w:rsidRPr="00D05066" w:rsidRDefault="001F5D6A" w:rsidP="00081810">
      <w:pPr>
        <w:widowControl/>
        <w:numPr>
          <w:ilvl w:val="0"/>
          <w:numId w:val="2"/>
        </w:numPr>
        <w:tabs>
          <w:tab w:val="clear" w:pos="720"/>
          <w:tab w:val="num" w:pos="567"/>
        </w:tabs>
        <w:suppressAutoHyphens w:val="0"/>
        <w:spacing w:line="360" w:lineRule="auto"/>
        <w:ind w:left="567" w:hanging="294"/>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PhD Programme in Biological Sciences (Faculty of Science</w:t>
      </w:r>
      <w:r w:rsidR="000D6A07">
        <w:rPr>
          <w:rFonts w:cstheme="minorHAnsi"/>
          <w:w w:val="105"/>
          <w:kern w:val="2"/>
          <w:sz w:val="20"/>
          <w:szCs w:val="20"/>
          <w:lang w:val="en-GB"/>
          <w14:ligatures w14:val="standardContextual"/>
        </w:rPr>
        <w:t>s</w:t>
      </w:r>
      <w:r w:rsidRPr="00D05066">
        <w:rPr>
          <w:rFonts w:cstheme="minorHAnsi"/>
          <w:w w:val="105"/>
          <w:kern w:val="2"/>
          <w:sz w:val="20"/>
          <w:szCs w:val="20"/>
          <w:lang w:val="en-GB"/>
          <w14:ligatures w14:val="standardContextual"/>
        </w:rPr>
        <w:t xml:space="preserve"> and Technology)</w:t>
      </w:r>
    </w:p>
    <w:p w14:paraId="13A548A5" w14:textId="6655CE66" w:rsidR="001F5D6A" w:rsidRPr="00D05066" w:rsidRDefault="001F5D6A" w:rsidP="00081810">
      <w:pPr>
        <w:widowControl/>
        <w:numPr>
          <w:ilvl w:val="0"/>
          <w:numId w:val="2"/>
        </w:numPr>
        <w:tabs>
          <w:tab w:val="clear" w:pos="720"/>
          <w:tab w:val="num" w:pos="567"/>
        </w:tabs>
        <w:suppressAutoHyphens w:val="0"/>
        <w:spacing w:line="360" w:lineRule="auto"/>
        <w:ind w:left="567" w:hanging="294"/>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PhD Programme in Biotechnological Sciences (Faculty of Science</w:t>
      </w:r>
      <w:r w:rsidR="000D6A07">
        <w:rPr>
          <w:rFonts w:cstheme="minorHAnsi"/>
          <w:w w:val="105"/>
          <w:kern w:val="2"/>
          <w:sz w:val="20"/>
          <w:szCs w:val="20"/>
          <w:lang w:val="en-GB"/>
          <w14:ligatures w14:val="standardContextual"/>
        </w:rPr>
        <w:t>s</w:t>
      </w:r>
      <w:r w:rsidRPr="00D05066">
        <w:rPr>
          <w:rFonts w:cstheme="minorHAnsi"/>
          <w:w w:val="105"/>
          <w:kern w:val="2"/>
          <w:sz w:val="20"/>
          <w:szCs w:val="20"/>
          <w:lang w:val="en-GB"/>
          <w14:ligatures w14:val="standardContextual"/>
        </w:rPr>
        <w:t xml:space="preserve"> and Technology)</w:t>
      </w:r>
    </w:p>
    <w:p w14:paraId="46E0993D" w14:textId="04DC1D63" w:rsidR="001F5D6A" w:rsidRPr="00D05066" w:rsidRDefault="001F5D6A" w:rsidP="00081810">
      <w:pPr>
        <w:widowControl/>
        <w:numPr>
          <w:ilvl w:val="0"/>
          <w:numId w:val="2"/>
        </w:numPr>
        <w:tabs>
          <w:tab w:val="clear" w:pos="720"/>
          <w:tab w:val="num" w:pos="567"/>
        </w:tabs>
        <w:suppressAutoHyphens w:val="0"/>
        <w:spacing w:line="360" w:lineRule="auto"/>
        <w:ind w:left="567" w:hanging="294"/>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PhD Programme in Mathematics (Faculty of Science</w:t>
      </w:r>
      <w:r w:rsidR="000D6A07">
        <w:rPr>
          <w:rFonts w:cstheme="minorHAnsi"/>
          <w:w w:val="105"/>
          <w:kern w:val="2"/>
          <w:sz w:val="20"/>
          <w:szCs w:val="20"/>
          <w:lang w:val="en-GB"/>
          <w14:ligatures w14:val="standardContextual"/>
        </w:rPr>
        <w:t>s</w:t>
      </w:r>
      <w:r w:rsidRPr="00D05066">
        <w:rPr>
          <w:rFonts w:cstheme="minorHAnsi"/>
          <w:w w:val="105"/>
          <w:kern w:val="2"/>
          <w:sz w:val="20"/>
          <w:szCs w:val="20"/>
          <w:lang w:val="en-GB"/>
          <w14:ligatures w14:val="standardContextual"/>
        </w:rPr>
        <w:t xml:space="preserve"> and Technology)</w:t>
      </w:r>
    </w:p>
    <w:p w14:paraId="316394F3" w14:textId="0B601BE3" w:rsidR="001F5D6A" w:rsidRPr="00D05066" w:rsidRDefault="001F5D6A" w:rsidP="00081810">
      <w:pPr>
        <w:widowControl/>
        <w:numPr>
          <w:ilvl w:val="0"/>
          <w:numId w:val="2"/>
        </w:numPr>
        <w:tabs>
          <w:tab w:val="clear" w:pos="720"/>
          <w:tab w:val="num" w:pos="567"/>
        </w:tabs>
        <w:suppressAutoHyphens w:val="0"/>
        <w:spacing w:line="360" w:lineRule="auto"/>
        <w:ind w:left="567" w:hanging="294"/>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PhD Programme in Chemistry (Faculty of Science</w:t>
      </w:r>
      <w:r w:rsidR="000D6A07">
        <w:rPr>
          <w:rFonts w:cstheme="minorHAnsi"/>
          <w:w w:val="105"/>
          <w:kern w:val="2"/>
          <w:sz w:val="20"/>
          <w:szCs w:val="20"/>
          <w:lang w:val="en-GB"/>
          <w14:ligatures w14:val="standardContextual"/>
        </w:rPr>
        <w:t>s</w:t>
      </w:r>
      <w:r w:rsidRPr="00D05066">
        <w:rPr>
          <w:rFonts w:cstheme="minorHAnsi"/>
          <w:w w:val="105"/>
          <w:kern w:val="2"/>
          <w:sz w:val="20"/>
          <w:szCs w:val="20"/>
          <w:lang w:val="en-GB"/>
          <w14:ligatures w14:val="standardContextual"/>
        </w:rPr>
        <w:t xml:space="preserve"> and Technology)</w:t>
      </w:r>
    </w:p>
    <w:p w14:paraId="5455F54F" w14:textId="77777777" w:rsidR="001F5D6A" w:rsidRPr="00D05066" w:rsidRDefault="001F5D6A" w:rsidP="00081810">
      <w:pPr>
        <w:widowControl/>
        <w:numPr>
          <w:ilvl w:val="0"/>
          <w:numId w:val="2"/>
        </w:numPr>
        <w:tabs>
          <w:tab w:val="clear" w:pos="720"/>
          <w:tab w:val="num" w:pos="567"/>
        </w:tabs>
        <w:suppressAutoHyphens w:val="0"/>
        <w:spacing w:line="360" w:lineRule="auto"/>
        <w:ind w:left="567" w:hanging="294"/>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PhD Programme in Economics and Business Sciences (Faculty of Economics)</w:t>
      </w:r>
    </w:p>
    <w:p w14:paraId="00B0B909" w14:textId="77777777" w:rsidR="001F5D6A" w:rsidRPr="00D05066" w:rsidRDefault="001F5D6A" w:rsidP="00081810">
      <w:pPr>
        <w:widowControl/>
        <w:numPr>
          <w:ilvl w:val="0"/>
          <w:numId w:val="2"/>
        </w:numPr>
        <w:tabs>
          <w:tab w:val="clear" w:pos="720"/>
          <w:tab w:val="num" w:pos="567"/>
        </w:tabs>
        <w:suppressAutoHyphens w:val="0"/>
        <w:spacing w:line="360" w:lineRule="auto"/>
        <w:ind w:left="567" w:hanging="294"/>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PhD Programme in Quantitative Methods Applied to Economics and Management (Faculty of Economics)</w:t>
      </w:r>
    </w:p>
    <w:p w14:paraId="16B73FE0" w14:textId="77777777" w:rsidR="001F5D6A" w:rsidRPr="00D05066" w:rsidRDefault="001F5D6A" w:rsidP="00081810">
      <w:pPr>
        <w:widowControl/>
        <w:numPr>
          <w:ilvl w:val="0"/>
          <w:numId w:val="2"/>
        </w:numPr>
        <w:tabs>
          <w:tab w:val="clear" w:pos="720"/>
          <w:tab w:val="num" w:pos="567"/>
        </w:tabs>
        <w:suppressAutoHyphens w:val="0"/>
        <w:spacing w:line="360" w:lineRule="auto"/>
        <w:ind w:left="567" w:hanging="294"/>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PhD Programme in Sociology (Faculty of Economics)</w:t>
      </w:r>
    </w:p>
    <w:p w14:paraId="0F1A314C" w14:textId="77777777" w:rsidR="001F5D6A" w:rsidRPr="00D05066" w:rsidRDefault="001F5D6A" w:rsidP="00081810">
      <w:pPr>
        <w:widowControl/>
        <w:numPr>
          <w:ilvl w:val="0"/>
          <w:numId w:val="2"/>
        </w:numPr>
        <w:tabs>
          <w:tab w:val="clear" w:pos="720"/>
          <w:tab w:val="num" w:pos="567"/>
        </w:tabs>
        <w:suppressAutoHyphens w:val="0"/>
        <w:spacing w:line="360" w:lineRule="auto"/>
        <w:ind w:left="567" w:hanging="294"/>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PhD Programme in Tourism (Faculty of Economics)</w:t>
      </w:r>
    </w:p>
    <w:p w14:paraId="7AE1E312" w14:textId="77777777" w:rsidR="001F5D6A" w:rsidRPr="00D05066" w:rsidRDefault="001F5D6A" w:rsidP="00081810">
      <w:pPr>
        <w:widowControl/>
        <w:numPr>
          <w:ilvl w:val="0"/>
          <w:numId w:val="2"/>
        </w:numPr>
        <w:tabs>
          <w:tab w:val="clear" w:pos="720"/>
          <w:tab w:val="num" w:pos="567"/>
        </w:tabs>
        <w:suppressAutoHyphens w:val="0"/>
        <w:spacing w:line="360" w:lineRule="auto"/>
        <w:ind w:left="567" w:hanging="294"/>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PhD Programme in Archaeology (Faculty of Human and Social Sciences)</w:t>
      </w:r>
    </w:p>
    <w:p w14:paraId="46D12369" w14:textId="77777777" w:rsidR="001F5D6A" w:rsidRPr="00D05066" w:rsidRDefault="001F5D6A" w:rsidP="00081810">
      <w:pPr>
        <w:widowControl/>
        <w:numPr>
          <w:ilvl w:val="0"/>
          <w:numId w:val="2"/>
        </w:numPr>
        <w:tabs>
          <w:tab w:val="clear" w:pos="720"/>
          <w:tab w:val="num" w:pos="567"/>
        </w:tabs>
        <w:suppressAutoHyphens w:val="0"/>
        <w:spacing w:line="360" w:lineRule="auto"/>
        <w:ind w:left="567" w:hanging="294"/>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PhD Programme in Heritage Studies (Faculty of Human and Social Sciences)</w:t>
      </w:r>
    </w:p>
    <w:p w14:paraId="60484ABC" w14:textId="77777777" w:rsidR="001F5D6A" w:rsidRPr="00D05066" w:rsidRDefault="001F5D6A" w:rsidP="00081810">
      <w:pPr>
        <w:widowControl/>
        <w:numPr>
          <w:ilvl w:val="0"/>
          <w:numId w:val="2"/>
        </w:numPr>
        <w:tabs>
          <w:tab w:val="clear" w:pos="720"/>
          <w:tab w:val="num" w:pos="567"/>
        </w:tabs>
        <w:suppressAutoHyphens w:val="0"/>
        <w:spacing w:line="360" w:lineRule="auto"/>
        <w:ind w:left="567" w:hanging="294"/>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PhD Programme in Digital Media-Art (Faculty of Human and Social Sciences)</w:t>
      </w:r>
    </w:p>
    <w:p w14:paraId="5067F519" w14:textId="77777777" w:rsidR="001F5D6A" w:rsidRPr="00D05066" w:rsidRDefault="001F5D6A" w:rsidP="00081810">
      <w:pPr>
        <w:widowControl/>
        <w:numPr>
          <w:ilvl w:val="0"/>
          <w:numId w:val="2"/>
        </w:numPr>
        <w:tabs>
          <w:tab w:val="clear" w:pos="720"/>
          <w:tab w:val="num" w:pos="567"/>
        </w:tabs>
        <w:suppressAutoHyphens w:val="0"/>
        <w:spacing w:line="360" w:lineRule="auto"/>
        <w:ind w:left="567" w:hanging="294"/>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PhD Programme in Psychology (Faculty of Human and Social Sciences)</w:t>
      </w:r>
    </w:p>
    <w:p w14:paraId="3F32A204" w14:textId="77777777" w:rsidR="001F5D6A" w:rsidRPr="00D05066" w:rsidRDefault="001F5D6A" w:rsidP="00081810">
      <w:pPr>
        <w:widowControl/>
        <w:numPr>
          <w:ilvl w:val="0"/>
          <w:numId w:val="2"/>
        </w:numPr>
        <w:tabs>
          <w:tab w:val="clear" w:pos="720"/>
          <w:tab w:val="num" w:pos="567"/>
        </w:tabs>
        <w:suppressAutoHyphens w:val="0"/>
        <w:spacing w:line="360" w:lineRule="auto"/>
        <w:ind w:left="567" w:hanging="294"/>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PhD Programme in Biomedical Sciences (Faculty of Medicine and Biomedical Sciences)</w:t>
      </w:r>
    </w:p>
    <w:p w14:paraId="147E3671" w14:textId="77777777" w:rsidR="001F5D6A" w:rsidRPr="00D05066" w:rsidRDefault="001F5D6A" w:rsidP="00081810">
      <w:pPr>
        <w:widowControl/>
        <w:numPr>
          <w:ilvl w:val="0"/>
          <w:numId w:val="2"/>
        </w:numPr>
        <w:tabs>
          <w:tab w:val="clear" w:pos="720"/>
          <w:tab w:val="num" w:pos="567"/>
        </w:tabs>
        <w:suppressAutoHyphens w:val="0"/>
        <w:spacing w:line="360" w:lineRule="auto"/>
        <w:ind w:left="567" w:hanging="294"/>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PhD Programme in Clinical Research and Translational Medicine (Faculty of Medicine and Biomedical Sciences)</w:t>
      </w:r>
    </w:p>
    <w:p w14:paraId="48FB4F5D" w14:textId="77777777" w:rsidR="001F5D6A" w:rsidRPr="00D05066" w:rsidRDefault="001F5D6A" w:rsidP="00081810">
      <w:pPr>
        <w:widowControl/>
        <w:numPr>
          <w:ilvl w:val="0"/>
          <w:numId w:val="2"/>
        </w:numPr>
        <w:tabs>
          <w:tab w:val="clear" w:pos="720"/>
          <w:tab w:val="num" w:pos="567"/>
        </w:tabs>
        <w:suppressAutoHyphens w:val="0"/>
        <w:spacing w:line="360" w:lineRule="auto"/>
        <w:ind w:left="567" w:hanging="294"/>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International PhD Programme in Cancer (Faculty of Medicine and Biomedical Sciences)</w:t>
      </w:r>
    </w:p>
    <w:p w14:paraId="3A2F537E" w14:textId="77777777" w:rsidR="00905FB5" w:rsidRPr="00D05066" w:rsidRDefault="00905FB5" w:rsidP="00905FB5">
      <w:pPr>
        <w:widowControl/>
        <w:suppressAutoHyphens w:val="0"/>
        <w:spacing w:line="360" w:lineRule="auto"/>
        <w:jc w:val="both"/>
        <w:rPr>
          <w:rFonts w:eastAsia="Times New Roman" w:cs="Times New Roman"/>
          <w:sz w:val="20"/>
          <w:szCs w:val="20"/>
          <w:lang w:val="en-GB" w:eastAsia="pt-PT"/>
        </w:rPr>
      </w:pPr>
    </w:p>
    <w:p w14:paraId="15227FA4" w14:textId="741123D4" w:rsidR="00905FB5" w:rsidRPr="00D05066" w:rsidRDefault="00905FB5" w:rsidP="00905FB5">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t>In accordance with the ranking of candidates based on the total score obtained, 6 scholarships shall be awarded to Doctoral Programmes of the Faculty of Science and Technology, 5 scholarships to Doctoral Programmes of the Faculty of Economics, 6 scholarships to Doctoral Programmes of the Faculty of Human and Social Sciences, and 3 scholarships to Doctoral Programmes of the Faculty of Medicine and Biomedical Sciences.</w:t>
      </w:r>
    </w:p>
    <w:p w14:paraId="67877CDC" w14:textId="05833ADA" w:rsidR="00905FB5" w:rsidRPr="00D05066" w:rsidRDefault="00862AEA" w:rsidP="00905FB5">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t>If</w:t>
      </w:r>
      <w:r w:rsidR="00905FB5" w:rsidRPr="00D05066">
        <w:rPr>
          <w:rFonts w:eastAsia="Times New Roman" w:cs="Times New Roman"/>
          <w:sz w:val="20"/>
          <w:szCs w:val="20"/>
          <w:lang w:val="en-GB" w:eastAsia="pt-PT"/>
        </w:rPr>
        <w:t xml:space="preserve"> the number of applications within a given Academic Unit is insufficient, or if the applications submitted do not achieve the minimum score required for the award of a scholarship, the unallocated scholarships shall be automatically reassigned to the highest-ranked candidates on the overall merit list.</w:t>
      </w:r>
    </w:p>
    <w:p w14:paraId="53CDEC4C" w14:textId="4FD50EA8" w:rsidR="00905FB5" w:rsidRPr="00D05066" w:rsidRDefault="00905FB5" w:rsidP="00905FB5">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t>The work plan shall be carried out predominantly at the University of Algarve, while allowing for the development of joint supervision (</w:t>
      </w:r>
      <w:r w:rsidRPr="00D05066">
        <w:rPr>
          <w:rFonts w:eastAsia="Times New Roman" w:cs="Times New Roman"/>
          <w:i/>
          <w:iCs/>
          <w:sz w:val="20"/>
          <w:szCs w:val="20"/>
          <w:lang w:val="en-GB" w:eastAsia="pt-PT"/>
        </w:rPr>
        <w:t>cotutelle</w:t>
      </w:r>
      <w:r w:rsidRPr="00D05066">
        <w:rPr>
          <w:rFonts w:eastAsia="Times New Roman" w:cs="Times New Roman"/>
          <w:sz w:val="20"/>
          <w:szCs w:val="20"/>
          <w:lang w:val="en-GB" w:eastAsia="pt-PT"/>
        </w:rPr>
        <w:t>) arrangements with SEA-EU partner universities (mixed scholarships). Research periods undertaken at SEA-EU partner universities shall have a minimum duration of six 6 months and a maximum duration of 24 months.</w:t>
      </w:r>
    </w:p>
    <w:p w14:paraId="51734C7A" w14:textId="0E9DFC2B" w:rsidR="00BA229F" w:rsidRPr="00D05066" w:rsidRDefault="00905FB5" w:rsidP="00B26343">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lastRenderedPageBreak/>
        <w:t>Scholarships shall be awarded for a period of 1 year, renewable annually up to a maximum of 4 years (48 months). No scholarship shall be granted for a period of less than 3 consecutive months.</w:t>
      </w:r>
    </w:p>
    <w:bookmarkEnd w:id="1"/>
    <w:bookmarkEnd w:id="2"/>
    <w:p w14:paraId="150608F0" w14:textId="77777777" w:rsidR="00BA229F" w:rsidRPr="00D05066" w:rsidRDefault="00BA229F" w:rsidP="005822FD">
      <w:pPr>
        <w:spacing w:line="360" w:lineRule="auto"/>
        <w:jc w:val="both"/>
        <w:rPr>
          <w:rFonts w:cstheme="minorHAnsi"/>
          <w:b/>
          <w:sz w:val="20"/>
          <w:szCs w:val="20"/>
          <w:lang w:val="en-GB"/>
        </w:rPr>
      </w:pPr>
    </w:p>
    <w:p w14:paraId="3E203D15" w14:textId="5FAB66A7" w:rsidR="008E7167" w:rsidRPr="00D05066" w:rsidRDefault="008E7167" w:rsidP="005822FD">
      <w:pPr>
        <w:pStyle w:val="NormalWeb"/>
        <w:spacing w:beforeAutospacing="0" w:afterAutospacing="0" w:line="360" w:lineRule="auto"/>
        <w:rPr>
          <w:rFonts w:asciiTheme="minorHAnsi" w:eastAsiaTheme="minorHAnsi" w:hAnsiTheme="minorHAnsi" w:cstheme="minorHAnsi"/>
          <w:b/>
          <w:bCs/>
          <w:w w:val="105"/>
          <w:kern w:val="2"/>
          <w:sz w:val="20"/>
          <w:szCs w:val="20"/>
          <w:lang w:val="en-GB" w:eastAsia="en-US"/>
          <w14:ligatures w14:val="standardContextual"/>
        </w:rPr>
      </w:pPr>
      <w:bookmarkStart w:id="3" w:name="_Toc408165341"/>
      <w:bookmarkStart w:id="4" w:name="_Toc381295547"/>
      <w:r w:rsidRPr="00D05066">
        <w:rPr>
          <w:rFonts w:asciiTheme="minorHAnsi" w:eastAsiaTheme="minorHAnsi" w:hAnsiTheme="minorHAnsi" w:cstheme="minorHAnsi"/>
          <w:b/>
          <w:bCs/>
          <w:w w:val="105"/>
          <w:kern w:val="2"/>
          <w:sz w:val="20"/>
          <w:szCs w:val="20"/>
          <w:lang w:val="en-GB" w:eastAsia="en-US"/>
          <w14:ligatures w14:val="standardContextual"/>
        </w:rPr>
        <w:t xml:space="preserve">3. </w:t>
      </w:r>
      <w:r w:rsidR="00081810" w:rsidRPr="00D05066">
        <w:rPr>
          <w:rFonts w:asciiTheme="minorHAnsi" w:eastAsiaTheme="minorHAnsi" w:hAnsiTheme="minorHAnsi" w:cstheme="minorHAnsi"/>
          <w:b/>
          <w:bCs/>
          <w:w w:val="105"/>
          <w:kern w:val="2"/>
          <w:sz w:val="20"/>
          <w:szCs w:val="20"/>
          <w:lang w:val="en-GB" w:eastAsia="en-US"/>
          <w14:ligatures w14:val="standardContextual"/>
        </w:rPr>
        <w:t>BENEFICIARIES OF THE SCHOLARSHIPS</w:t>
      </w:r>
    </w:p>
    <w:p w14:paraId="7BAF32CE" w14:textId="6484BD6A" w:rsidR="00B26343" w:rsidRPr="00D05066" w:rsidRDefault="008E7167" w:rsidP="00B26343">
      <w:pPr>
        <w:pStyle w:val="NormalWeb"/>
        <w:spacing w:beforeAutospacing="0" w:afterAutospacing="0" w:line="360" w:lineRule="auto"/>
        <w:jc w:val="both"/>
        <w:rPr>
          <w:rFonts w:asciiTheme="minorHAnsi" w:eastAsiaTheme="minorHAnsi" w:hAnsiTheme="minorHAnsi" w:cstheme="minorHAnsi"/>
          <w:w w:val="105"/>
          <w:kern w:val="2"/>
          <w:sz w:val="20"/>
          <w:szCs w:val="20"/>
          <w:lang w:val="en-GB" w:eastAsia="en-US"/>
          <w14:ligatures w14:val="standardContextual"/>
        </w:rPr>
      </w:pPr>
      <w:r w:rsidRPr="00D05066">
        <w:rPr>
          <w:rFonts w:asciiTheme="minorHAnsi" w:eastAsiaTheme="minorHAnsi" w:hAnsiTheme="minorHAnsi" w:cstheme="minorHAnsi"/>
          <w:w w:val="105"/>
          <w:kern w:val="2"/>
          <w:sz w:val="20"/>
          <w:szCs w:val="20"/>
          <w:lang w:val="en-GB" w:eastAsia="en-US"/>
          <w14:ligatures w14:val="standardContextual"/>
        </w:rPr>
        <w:t xml:space="preserve">The PhD Research Scholarships are intended for candidates </w:t>
      </w:r>
      <w:bookmarkStart w:id="5" w:name="_Hlk31374333"/>
      <w:bookmarkStart w:id="6" w:name="_Toc408165343"/>
      <w:bookmarkStart w:id="7" w:name="_Toc381295551"/>
      <w:bookmarkEnd w:id="3"/>
      <w:bookmarkEnd w:id="4"/>
      <w:bookmarkEnd w:id="5"/>
      <w:r w:rsidR="00B26343" w:rsidRPr="00D05066">
        <w:rPr>
          <w:rFonts w:asciiTheme="minorHAnsi" w:hAnsiTheme="minorHAnsi"/>
          <w:sz w:val="20"/>
          <w:szCs w:val="20"/>
          <w:lang w:val="en-GB"/>
        </w:rPr>
        <w:t>who are enrolled in one of the Doctoral Programmes listed in Section 2 of this Notice, or for candidates who meet the necessary conditions to enrol in one of those Doctoral Programmes and who intend to carry out research activities leading to the award of the degree of Doctor at the University of Algarve, under joint supervision with at least one of the other universities belonging to the SEA-EU Alliance (</w:t>
      </w:r>
      <w:hyperlink r:id="rId9" w:tgtFrame="_new" w:history="1">
        <w:r w:rsidR="00B26343" w:rsidRPr="00D05066">
          <w:rPr>
            <w:rStyle w:val="Hiperligao"/>
            <w:rFonts w:asciiTheme="minorHAnsi" w:hAnsiTheme="minorHAnsi"/>
            <w:sz w:val="20"/>
            <w:szCs w:val="20"/>
            <w:lang w:val="en-GB"/>
          </w:rPr>
          <w:t>https://sea-eu.org/</w:t>
        </w:r>
      </w:hyperlink>
      <w:r w:rsidR="00B26343" w:rsidRPr="00D05066">
        <w:rPr>
          <w:rFonts w:asciiTheme="minorHAnsi" w:hAnsiTheme="minorHAnsi"/>
          <w:sz w:val="20"/>
          <w:szCs w:val="20"/>
          <w:lang w:val="en-GB"/>
        </w:rPr>
        <w:t>).</w:t>
      </w:r>
      <w:r w:rsidR="00B26343" w:rsidRPr="00D05066">
        <w:rPr>
          <w:rFonts w:asciiTheme="minorHAnsi" w:eastAsiaTheme="minorHAnsi" w:hAnsiTheme="minorHAnsi" w:cstheme="minorHAnsi"/>
          <w:w w:val="105"/>
          <w:kern w:val="2"/>
          <w:sz w:val="20"/>
          <w:szCs w:val="20"/>
          <w:lang w:val="en-GB" w:eastAsia="en-US"/>
          <w14:ligatures w14:val="standardContextual"/>
        </w:rPr>
        <w:t xml:space="preserve"> </w:t>
      </w:r>
      <w:r w:rsidR="00B26343" w:rsidRPr="00D05066">
        <w:rPr>
          <w:rFonts w:asciiTheme="minorHAnsi" w:hAnsiTheme="minorHAnsi"/>
          <w:sz w:val="20"/>
          <w:szCs w:val="20"/>
          <w:lang w:val="en-GB"/>
        </w:rPr>
        <w:t>The research work must be jointly supervised by academic staff or researchers from both SEA-EU universities and may also include the participation of external partner universities of the SEA-EU Alliance located in non-European countries (</w:t>
      </w:r>
      <w:hyperlink r:id="rId10" w:tgtFrame="_new" w:history="1">
        <w:r w:rsidR="00B26343" w:rsidRPr="00D05066">
          <w:rPr>
            <w:rStyle w:val="Hiperligao"/>
            <w:rFonts w:asciiTheme="minorHAnsi" w:hAnsiTheme="minorHAnsi"/>
            <w:sz w:val="20"/>
            <w:szCs w:val="20"/>
            <w:lang w:val="en-GB"/>
          </w:rPr>
          <w:t>https://sea-eu.org/external-partners-2/</w:t>
        </w:r>
      </w:hyperlink>
      <w:r w:rsidR="00B26343" w:rsidRPr="00D05066">
        <w:rPr>
          <w:rFonts w:asciiTheme="minorHAnsi" w:hAnsiTheme="minorHAnsi"/>
          <w:sz w:val="20"/>
          <w:szCs w:val="20"/>
          <w:lang w:val="en-GB"/>
        </w:rPr>
        <w:t>).</w:t>
      </w:r>
      <w:r w:rsidR="00B26343" w:rsidRPr="00D05066">
        <w:rPr>
          <w:rFonts w:asciiTheme="minorHAnsi" w:eastAsiaTheme="minorHAnsi" w:hAnsiTheme="minorHAnsi" w:cstheme="minorHAnsi"/>
          <w:w w:val="105"/>
          <w:kern w:val="2"/>
          <w:sz w:val="20"/>
          <w:szCs w:val="20"/>
          <w:lang w:val="en-GB" w:eastAsia="en-US"/>
          <w14:ligatures w14:val="standardContextual"/>
        </w:rPr>
        <w:t xml:space="preserve"> </w:t>
      </w:r>
      <w:r w:rsidR="00B26343" w:rsidRPr="00D05066">
        <w:rPr>
          <w:rFonts w:asciiTheme="minorHAnsi" w:hAnsiTheme="minorHAnsi"/>
          <w:sz w:val="20"/>
          <w:szCs w:val="20"/>
          <w:lang w:val="en-GB"/>
        </w:rPr>
        <w:t>Applicants must hold a Master’s degree, or a Bachelor’s degree with a minimum of five years of study, in the scientific areas identified in the preamble of this Call for Applications.</w:t>
      </w:r>
    </w:p>
    <w:p w14:paraId="12FF2BDB" w14:textId="77777777" w:rsidR="00B26343" w:rsidRPr="00D05066" w:rsidRDefault="00B26343" w:rsidP="00B26343">
      <w:pPr>
        <w:pStyle w:val="NormalWeb"/>
        <w:spacing w:beforeAutospacing="0" w:afterAutospacing="0" w:line="360" w:lineRule="auto"/>
        <w:jc w:val="both"/>
        <w:rPr>
          <w:lang w:val="en-GB"/>
        </w:rPr>
      </w:pPr>
    </w:p>
    <w:p w14:paraId="2A90162D" w14:textId="1569431B" w:rsidR="008E7167" w:rsidRPr="00D05066" w:rsidRDefault="008E7167" w:rsidP="00AD2635">
      <w:pPr>
        <w:pStyle w:val="Corpodetexto"/>
        <w:rPr>
          <w:b/>
          <w:bCs/>
          <w:lang w:val="en-GB"/>
        </w:rPr>
      </w:pPr>
      <w:r w:rsidRPr="00D05066">
        <w:rPr>
          <w:b/>
          <w:bCs/>
          <w:lang w:val="en-GB"/>
        </w:rPr>
        <w:t>4. ELIGIBILITY</w:t>
      </w:r>
    </w:p>
    <w:p w14:paraId="74AF89AC" w14:textId="77777777" w:rsidR="008E7167" w:rsidRPr="00D05066" w:rsidRDefault="008E7167" w:rsidP="00AD2635">
      <w:pPr>
        <w:pStyle w:val="Corpodetexto"/>
        <w:rPr>
          <w:b/>
          <w:bCs/>
          <w:lang w:val="en-GB"/>
        </w:rPr>
      </w:pPr>
      <w:r w:rsidRPr="00D05066">
        <w:rPr>
          <w:b/>
          <w:bCs/>
          <w:lang w:val="en-GB"/>
        </w:rPr>
        <w:t>4.1 Applicant Eligibility Requirements</w:t>
      </w:r>
    </w:p>
    <w:p w14:paraId="0D4176B6" w14:textId="77777777" w:rsidR="008E7167" w:rsidRPr="00D05066" w:rsidRDefault="008E7167" w:rsidP="00B26343">
      <w:pPr>
        <w:pStyle w:val="Corpodetexto"/>
        <w:rPr>
          <w:lang w:val="en-GB"/>
        </w:rPr>
      </w:pPr>
      <w:r w:rsidRPr="00D05066">
        <w:rPr>
          <w:lang w:val="en-GB"/>
        </w:rPr>
        <w:t>The following are eligible to apply to this call:</w:t>
      </w:r>
    </w:p>
    <w:p w14:paraId="2373D4E6" w14:textId="77777777" w:rsidR="008E7167" w:rsidRPr="00D05066" w:rsidRDefault="008E7167" w:rsidP="00AD2635">
      <w:pPr>
        <w:pStyle w:val="Corpodetexto"/>
        <w:numPr>
          <w:ilvl w:val="0"/>
          <w:numId w:val="3"/>
        </w:numPr>
        <w:rPr>
          <w:lang w:val="en-GB"/>
        </w:rPr>
      </w:pPr>
      <w:r w:rsidRPr="00D05066">
        <w:rPr>
          <w:lang w:val="en-GB"/>
        </w:rPr>
        <w:t>National citizens or citizens of other Member States of the European Union;</w:t>
      </w:r>
    </w:p>
    <w:p w14:paraId="2DBB388C" w14:textId="77777777" w:rsidR="008E7167" w:rsidRPr="00D05066" w:rsidRDefault="008E7167" w:rsidP="00AD2635">
      <w:pPr>
        <w:pStyle w:val="Corpodetexto"/>
        <w:numPr>
          <w:ilvl w:val="0"/>
          <w:numId w:val="3"/>
        </w:numPr>
        <w:rPr>
          <w:lang w:val="en-GB"/>
        </w:rPr>
      </w:pPr>
      <w:r w:rsidRPr="00D05066">
        <w:rPr>
          <w:lang w:val="en-GB"/>
        </w:rPr>
        <w:t>Citizens of third countries;</w:t>
      </w:r>
    </w:p>
    <w:p w14:paraId="02752728" w14:textId="77777777" w:rsidR="008E7167" w:rsidRPr="00D05066" w:rsidRDefault="008E7167" w:rsidP="00AD2635">
      <w:pPr>
        <w:pStyle w:val="Corpodetexto"/>
        <w:numPr>
          <w:ilvl w:val="0"/>
          <w:numId w:val="3"/>
        </w:numPr>
        <w:rPr>
          <w:lang w:val="en-GB"/>
        </w:rPr>
      </w:pPr>
      <w:r w:rsidRPr="00D05066">
        <w:rPr>
          <w:lang w:val="en-GB"/>
        </w:rPr>
        <w:t>Stateless persons;</w:t>
      </w:r>
    </w:p>
    <w:p w14:paraId="636BEA44" w14:textId="77777777" w:rsidR="008E7167" w:rsidRPr="00D05066" w:rsidRDefault="008E7167" w:rsidP="00AD2635">
      <w:pPr>
        <w:pStyle w:val="Corpodetexto"/>
        <w:numPr>
          <w:ilvl w:val="0"/>
          <w:numId w:val="3"/>
        </w:numPr>
        <w:rPr>
          <w:lang w:val="en-GB"/>
        </w:rPr>
      </w:pPr>
      <w:r w:rsidRPr="00D05066">
        <w:rPr>
          <w:lang w:val="en-GB"/>
        </w:rPr>
        <w:t>Citizens holding refugee status or recognised as refugees from a Humanitarian Emergency Zone.</w:t>
      </w:r>
    </w:p>
    <w:p w14:paraId="7E3D79C2" w14:textId="77777777" w:rsidR="00D05066" w:rsidRDefault="00D05066" w:rsidP="00B26343">
      <w:pPr>
        <w:pStyle w:val="Corpodetexto"/>
        <w:rPr>
          <w:lang w:val="en-GB"/>
        </w:rPr>
      </w:pPr>
    </w:p>
    <w:p w14:paraId="3E073083" w14:textId="1496F4E4" w:rsidR="008E7167" w:rsidRPr="00D05066" w:rsidRDefault="008E7167" w:rsidP="00B26343">
      <w:pPr>
        <w:pStyle w:val="Corpodetexto"/>
        <w:rPr>
          <w:lang w:val="en-GB"/>
        </w:rPr>
      </w:pPr>
      <w:r w:rsidRPr="00D05066">
        <w:rPr>
          <w:lang w:val="en-GB"/>
        </w:rPr>
        <w:t>To apply for a PhD Research Scholarship, applicants must:</w:t>
      </w:r>
    </w:p>
    <w:p w14:paraId="34DCDB18" w14:textId="5B00D1A9" w:rsidR="008E7167" w:rsidRPr="00D05066" w:rsidRDefault="008E7167" w:rsidP="00AD2635">
      <w:pPr>
        <w:pStyle w:val="Corpodetexto"/>
        <w:numPr>
          <w:ilvl w:val="0"/>
          <w:numId w:val="3"/>
        </w:numPr>
        <w:rPr>
          <w:lang w:val="en-GB"/>
        </w:rPr>
      </w:pPr>
      <w:r w:rsidRPr="00D05066">
        <w:rPr>
          <w:lang w:val="en-GB"/>
        </w:rPr>
        <w:t>Hold either an undergraduate degree (with a minimum study plan of five years) or a Master’s degree;</w:t>
      </w:r>
    </w:p>
    <w:p w14:paraId="1A6ACD9D" w14:textId="77777777" w:rsidR="004B0A9C" w:rsidRPr="004B0A9C" w:rsidRDefault="00B26343" w:rsidP="00BA06E2">
      <w:pPr>
        <w:pStyle w:val="Corpodetexto"/>
        <w:numPr>
          <w:ilvl w:val="0"/>
          <w:numId w:val="3"/>
        </w:numPr>
        <w:rPr>
          <w:lang w:val="en-GB"/>
        </w:rPr>
      </w:pPr>
      <w:r w:rsidRPr="004B0A9C">
        <w:rPr>
          <w:lang w:val="en-US"/>
        </w:rPr>
        <w:t>To reside permanently and habitually in Portugal at the start date of the work plan period, a requirement applicable to both national and foreign citizens;</w:t>
      </w:r>
      <w:r w:rsidR="00F24ACD" w:rsidRPr="004B0A9C">
        <w:rPr>
          <w:lang w:val="en-US"/>
        </w:rPr>
        <w:t xml:space="preserve"> </w:t>
      </w:r>
    </w:p>
    <w:p w14:paraId="17CE08D4" w14:textId="5FDC1DA9" w:rsidR="008E7167" w:rsidRPr="004B0A9C" w:rsidRDefault="008E7167" w:rsidP="00BA06E2">
      <w:pPr>
        <w:pStyle w:val="Corpodetexto"/>
        <w:numPr>
          <w:ilvl w:val="0"/>
          <w:numId w:val="3"/>
        </w:numPr>
        <w:rPr>
          <w:lang w:val="en-GB"/>
        </w:rPr>
      </w:pPr>
      <w:r w:rsidRPr="004B0A9C">
        <w:rPr>
          <w:lang w:val="en-GB"/>
        </w:rPr>
        <w:t>Not have previously benefited from a PhD Scholarship or a PhD in Industry Scholarship directly funded by FCT, regardless of its duration;</w:t>
      </w:r>
    </w:p>
    <w:p w14:paraId="7FFA4CB3" w14:textId="5A091997" w:rsidR="008E7167" w:rsidRPr="00D05066" w:rsidRDefault="008E7167" w:rsidP="00AD2635">
      <w:pPr>
        <w:pStyle w:val="Corpodetexto"/>
        <w:numPr>
          <w:ilvl w:val="0"/>
          <w:numId w:val="3"/>
        </w:numPr>
        <w:rPr>
          <w:lang w:val="en-GB"/>
        </w:rPr>
      </w:pPr>
      <w:r w:rsidRPr="00D05066">
        <w:rPr>
          <w:lang w:val="en-GB"/>
        </w:rPr>
        <w:t>Not already hold a doctoral degree.</w:t>
      </w:r>
    </w:p>
    <w:bookmarkEnd w:id="6"/>
    <w:bookmarkEnd w:id="7"/>
    <w:p w14:paraId="4F461D33" w14:textId="77777777" w:rsidR="004B0A9C" w:rsidRDefault="004B0A9C" w:rsidP="005822FD">
      <w:pPr>
        <w:pStyle w:val="NormalWeb"/>
        <w:spacing w:beforeAutospacing="0" w:afterAutospacing="0" w:line="360" w:lineRule="auto"/>
        <w:rPr>
          <w:rFonts w:asciiTheme="minorHAnsi" w:eastAsiaTheme="minorHAnsi" w:hAnsiTheme="minorHAnsi" w:cstheme="minorHAnsi"/>
          <w:b/>
          <w:bCs/>
          <w:w w:val="105"/>
          <w:kern w:val="2"/>
          <w:sz w:val="20"/>
          <w:szCs w:val="20"/>
          <w:lang w:val="en-GB" w:eastAsia="en-US"/>
          <w14:ligatures w14:val="standardContextual"/>
        </w:rPr>
      </w:pPr>
    </w:p>
    <w:p w14:paraId="4F884A75" w14:textId="1D332CB0" w:rsidR="004E491B" w:rsidRPr="00D05066" w:rsidRDefault="004E491B" w:rsidP="005822FD">
      <w:pPr>
        <w:pStyle w:val="NormalWeb"/>
        <w:spacing w:beforeAutospacing="0" w:afterAutospacing="0" w:line="360" w:lineRule="auto"/>
        <w:rPr>
          <w:rFonts w:asciiTheme="minorHAnsi" w:eastAsiaTheme="minorHAnsi" w:hAnsiTheme="minorHAnsi" w:cstheme="minorHAnsi"/>
          <w:b/>
          <w:bCs/>
          <w:w w:val="105"/>
          <w:kern w:val="2"/>
          <w:sz w:val="20"/>
          <w:szCs w:val="20"/>
          <w:lang w:val="en-GB" w:eastAsia="en-US"/>
          <w14:ligatures w14:val="standardContextual"/>
        </w:rPr>
      </w:pPr>
      <w:r w:rsidRPr="00D05066">
        <w:rPr>
          <w:rFonts w:asciiTheme="minorHAnsi" w:eastAsiaTheme="minorHAnsi" w:hAnsiTheme="minorHAnsi" w:cstheme="minorHAnsi"/>
          <w:b/>
          <w:bCs/>
          <w:w w:val="105"/>
          <w:kern w:val="2"/>
          <w:sz w:val="20"/>
          <w:szCs w:val="20"/>
          <w:lang w:val="en-GB" w:eastAsia="en-US"/>
          <w14:ligatures w14:val="standardContextual"/>
        </w:rPr>
        <w:lastRenderedPageBreak/>
        <w:t>4.2 Application Eligibility Requirements</w:t>
      </w:r>
    </w:p>
    <w:p w14:paraId="3A9D3BF4" w14:textId="77777777" w:rsidR="004E491B" w:rsidRPr="00D05066" w:rsidRDefault="004E491B" w:rsidP="005822FD">
      <w:pPr>
        <w:pStyle w:val="NormalWeb"/>
        <w:spacing w:beforeAutospacing="0" w:afterAutospacing="0" w:line="360" w:lineRule="auto"/>
        <w:jc w:val="both"/>
        <w:rPr>
          <w:rFonts w:asciiTheme="minorHAnsi" w:eastAsiaTheme="minorHAnsi" w:hAnsiTheme="minorHAnsi" w:cstheme="minorHAnsi"/>
          <w:w w:val="105"/>
          <w:kern w:val="2"/>
          <w:sz w:val="20"/>
          <w:szCs w:val="20"/>
          <w:lang w:val="en-GB" w:eastAsia="en-US"/>
          <w14:ligatures w14:val="standardContextual"/>
        </w:rPr>
      </w:pPr>
      <w:r w:rsidRPr="00D05066">
        <w:rPr>
          <w:rFonts w:asciiTheme="minorHAnsi" w:eastAsiaTheme="minorHAnsi" w:hAnsiTheme="minorHAnsi" w:cstheme="minorHAnsi"/>
          <w:w w:val="105"/>
          <w:kern w:val="2"/>
          <w:sz w:val="20"/>
          <w:szCs w:val="20"/>
          <w:lang w:val="en-GB" w:eastAsia="en-US"/>
          <w14:ligatures w14:val="standardContextual"/>
        </w:rPr>
        <w:t>The following documents must be attached to the application, under penalty of non-admission to the Call:</w:t>
      </w:r>
    </w:p>
    <w:p w14:paraId="3D11C420" w14:textId="77777777" w:rsidR="004E491B" w:rsidRPr="00D05066" w:rsidRDefault="004E491B" w:rsidP="00081810">
      <w:pPr>
        <w:pStyle w:val="NormalWeb"/>
        <w:numPr>
          <w:ilvl w:val="0"/>
          <w:numId w:val="4"/>
        </w:numPr>
        <w:tabs>
          <w:tab w:val="clear" w:pos="720"/>
          <w:tab w:val="num" w:pos="567"/>
        </w:tabs>
        <w:suppressAutoHyphens w:val="0"/>
        <w:spacing w:beforeAutospacing="0" w:afterAutospacing="0" w:line="360" w:lineRule="auto"/>
        <w:ind w:left="567" w:hanging="283"/>
        <w:jc w:val="both"/>
        <w:rPr>
          <w:rFonts w:asciiTheme="minorHAnsi" w:eastAsiaTheme="minorHAnsi" w:hAnsiTheme="minorHAnsi" w:cstheme="minorHAnsi"/>
          <w:w w:val="105"/>
          <w:kern w:val="2"/>
          <w:sz w:val="20"/>
          <w:szCs w:val="20"/>
          <w:lang w:val="en-GB" w:eastAsia="en-US"/>
          <w14:ligatures w14:val="standardContextual"/>
        </w:rPr>
      </w:pPr>
      <w:r w:rsidRPr="00D05066">
        <w:rPr>
          <w:rFonts w:asciiTheme="minorHAnsi" w:eastAsiaTheme="minorHAnsi" w:hAnsiTheme="minorHAnsi" w:cstheme="minorHAnsi"/>
          <w:w w:val="105"/>
          <w:kern w:val="2"/>
          <w:sz w:val="20"/>
          <w:szCs w:val="20"/>
          <w:lang w:val="en-GB" w:eastAsia="en-US"/>
          <w14:ligatures w14:val="standardContextual"/>
        </w:rPr>
        <w:t>Copy of identity card/citizen card/passport;</w:t>
      </w:r>
    </w:p>
    <w:p w14:paraId="6D9DDA36" w14:textId="0D49BAC4" w:rsidR="004E491B" w:rsidRPr="00D05066" w:rsidRDefault="004E491B" w:rsidP="00081810">
      <w:pPr>
        <w:pStyle w:val="NormalWeb"/>
        <w:numPr>
          <w:ilvl w:val="0"/>
          <w:numId w:val="4"/>
        </w:numPr>
        <w:tabs>
          <w:tab w:val="clear" w:pos="720"/>
          <w:tab w:val="num" w:pos="567"/>
        </w:tabs>
        <w:suppressAutoHyphens w:val="0"/>
        <w:spacing w:beforeAutospacing="0" w:afterAutospacing="0" w:line="360" w:lineRule="auto"/>
        <w:ind w:left="567" w:hanging="283"/>
        <w:jc w:val="both"/>
        <w:rPr>
          <w:rFonts w:asciiTheme="minorHAnsi" w:eastAsiaTheme="minorHAnsi" w:hAnsiTheme="minorHAnsi" w:cstheme="minorHAnsi"/>
          <w:w w:val="105"/>
          <w:kern w:val="2"/>
          <w:sz w:val="20"/>
          <w:szCs w:val="20"/>
          <w:lang w:val="en-GB" w:eastAsia="en-US"/>
          <w14:ligatures w14:val="standardContextual"/>
        </w:rPr>
      </w:pPr>
      <w:r w:rsidRPr="00D05066">
        <w:rPr>
          <w:rFonts w:asciiTheme="minorHAnsi" w:eastAsiaTheme="minorHAnsi" w:hAnsiTheme="minorHAnsi" w:cstheme="minorHAnsi"/>
          <w:w w:val="105"/>
          <w:kern w:val="2"/>
          <w:sz w:val="20"/>
          <w:szCs w:val="20"/>
          <w:lang w:val="en-GB" w:eastAsia="en-US"/>
          <w14:ligatures w14:val="standardContextual"/>
        </w:rPr>
        <w:t xml:space="preserve">Candidate’s curriculum vitae in the CIÊNCIAVITAE platform format. Registration and completion are required </w:t>
      </w:r>
      <w:hyperlink r:id="rId11" w:history="1">
        <w:r w:rsidRPr="00D05066">
          <w:rPr>
            <w:rStyle w:val="Hiperligao"/>
            <w:rFonts w:asciiTheme="minorHAnsi" w:eastAsiaTheme="minorHAnsi" w:hAnsiTheme="minorHAnsi" w:cstheme="minorHAnsi"/>
            <w:w w:val="105"/>
            <w:kern w:val="2"/>
            <w:sz w:val="20"/>
            <w:szCs w:val="20"/>
            <w:lang w:val="en-GB" w:eastAsia="en-US"/>
            <w14:ligatures w14:val="standardContextual"/>
          </w:rPr>
          <w:t>here</w:t>
        </w:r>
      </w:hyperlink>
      <w:r w:rsidRPr="00D05066">
        <w:rPr>
          <w:rFonts w:asciiTheme="minorHAnsi" w:eastAsiaTheme="minorHAnsi" w:hAnsiTheme="minorHAnsi" w:cstheme="minorHAnsi"/>
          <w:w w:val="105"/>
          <w:kern w:val="2"/>
          <w:sz w:val="20"/>
          <w:szCs w:val="20"/>
          <w:lang w:val="en-GB" w:eastAsia="en-US"/>
          <w14:ligatures w14:val="standardContextual"/>
        </w:rPr>
        <w:t>;</w:t>
      </w:r>
    </w:p>
    <w:p w14:paraId="74551CFC" w14:textId="77777777" w:rsidR="00B26343" w:rsidRPr="00D05066" w:rsidRDefault="004E491B" w:rsidP="00B26343">
      <w:pPr>
        <w:pStyle w:val="NormalWeb"/>
        <w:numPr>
          <w:ilvl w:val="0"/>
          <w:numId w:val="4"/>
        </w:numPr>
        <w:tabs>
          <w:tab w:val="clear" w:pos="720"/>
          <w:tab w:val="num" w:pos="567"/>
        </w:tabs>
        <w:suppressAutoHyphens w:val="0"/>
        <w:spacing w:beforeAutospacing="0" w:afterAutospacing="0" w:line="360" w:lineRule="auto"/>
        <w:ind w:left="567" w:hanging="283"/>
        <w:jc w:val="both"/>
        <w:rPr>
          <w:rFonts w:asciiTheme="minorHAnsi" w:eastAsiaTheme="minorHAnsi" w:hAnsiTheme="minorHAnsi" w:cstheme="minorHAnsi"/>
          <w:w w:val="105"/>
          <w:kern w:val="2"/>
          <w:sz w:val="20"/>
          <w:szCs w:val="20"/>
          <w:lang w:val="en-GB" w:eastAsia="en-US"/>
          <w14:ligatures w14:val="standardContextual"/>
        </w:rPr>
      </w:pPr>
      <w:r w:rsidRPr="00D05066">
        <w:rPr>
          <w:rFonts w:asciiTheme="minorHAnsi" w:eastAsiaTheme="minorHAnsi" w:hAnsiTheme="minorHAnsi" w:cstheme="minorHAnsi"/>
          <w:w w:val="105"/>
          <w:kern w:val="2"/>
          <w:sz w:val="20"/>
          <w:szCs w:val="20"/>
          <w:lang w:val="en-GB" w:eastAsia="en-US"/>
          <w14:ligatures w14:val="standardContextual"/>
        </w:rPr>
        <w:t>Degree certificates of academic qualifications held, expressly stating the final grade and, if possible, the grades obtained in all completed course units, or, alternatively, a sworn statement by the candidate declaring that the bachelor’s or master’s degree has been completed by the closing date of the application period;</w:t>
      </w:r>
    </w:p>
    <w:p w14:paraId="763C7EB5" w14:textId="52DB7B3C" w:rsidR="00B26343" w:rsidRPr="00D05066" w:rsidRDefault="00B26343" w:rsidP="00B26343">
      <w:pPr>
        <w:pStyle w:val="NormalWeb"/>
        <w:numPr>
          <w:ilvl w:val="0"/>
          <w:numId w:val="4"/>
        </w:numPr>
        <w:tabs>
          <w:tab w:val="clear" w:pos="720"/>
          <w:tab w:val="num" w:pos="567"/>
        </w:tabs>
        <w:suppressAutoHyphens w:val="0"/>
        <w:spacing w:beforeAutospacing="0" w:afterAutospacing="0" w:line="360" w:lineRule="auto"/>
        <w:ind w:left="567" w:hanging="283"/>
        <w:jc w:val="both"/>
        <w:rPr>
          <w:rFonts w:asciiTheme="minorHAnsi" w:eastAsiaTheme="minorHAnsi" w:hAnsiTheme="minorHAnsi" w:cstheme="minorHAnsi"/>
          <w:w w:val="105"/>
          <w:kern w:val="2"/>
          <w:sz w:val="20"/>
          <w:szCs w:val="20"/>
          <w:lang w:val="en-GB" w:eastAsia="en-US"/>
          <w14:ligatures w14:val="standardContextual"/>
        </w:rPr>
      </w:pPr>
      <w:r w:rsidRPr="00D05066">
        <w:rPr>
          <w:rFonts w:asciiTheme="minorHAnsi" w:hAnsiTheme="minorHAnsi"/>
          <w:sz w:val="20"/>
          <w:szCs w:val="20"/>
          <w:lang w:val="en-GB"/>
        </w:rPr>
        <w:t xml:space="preserve">Where applicable, proof of recognition and registration of academic degrees awarded by foreign higher education institutions, as well as the registration of the conversion of the respective final classification to the Portuguese grading scale, or, alternatively, a sworn statement by the applicant declaring that the recognition of the foreign degree equivalent to a Bachelor’s or Master’s degree will have been obtained by the closing date of the application period. Failure to provide proof of the academic degree or its recognition at the contracting stage shall result in the annulment of the candidate’s evaluation due to an error of fact. Failure to submit the conversion of the final classification to the Portuguese grading scale at the application stage shall result in the attribution of the minimum score (zero points) for sub-criterion A1 “Academic </w:t>
      </w:r>
      <w:r w:rsidR="00F24ACD">
        <w:rPr>
          <w:rFonts w:asciiTheme="minorHAnsi" w:hAnsiTheme="minorHAnsi"/>
          <w:sz w:val="20"/>
          <w:szCs w:val="20"/>
          <w:lang w:val="en-GB"/>
        </w:rPr>
        <w:t>record</w:t>
      </w:r>
      <w:r w:rsidRPr="00D05066">
        <w:rPr>
          <w:rFonts w:asciiTheme="minorHAnsi" w:hAnsiTheme="minorHAnsi"/>
          <w:sz w:val="20"/>
          <w:szCs w:val="20"/>
          <w:lang w:val="en-GB"/>
        </w:rPr>
        <w:t>”;</w:t>
      </w:r>
    </w:p>
    <w:p w14:paraId="59E15E5A" w14:textId="43310F7D" w:rsidR="00B26343" w:rsidRPr="00D05066" w:rsidRDefault="00B26343" w:rsidP="00B26343">
      <w:pPr>
        <w:pStyle w:val="NormalWeb"/>
        <w:numPr>
          <w:ilvl w:val="0"/>
          <w:numId w:val="4"/>
        </w:numPr>
        <w:tabs>
          <w:tab w:val="clear" w:pos="720"/>
          <w:tab w:val="num" w:pos="567"/>
        </w:tabs>
        <w:suppressAutoHyphens w:val="0"/>
        <w:spacing w:beforeAutospacing="0" w:afterAutospacing="0" w:line="360" w:lineRule="auto"/>
        <w:ind w:left="567" w:hanging="283"/>
        <w:jc w:val="both"/>
        <w:rPr>
          <w:rFonts w:asciiTheme="minorHAnsi" w:eastAsiaTheme="minorHAnsi" w:hAnsiTheme="minorHAnsi" w:cstheme="minorHAnsi"/>
          <w:w w:val="105"/>
          <w:kern w:val="2"/>
          <w:sz w:val="20"/>
          <w:szCs w:val="20"/>
          <w:lang w:val="en-GB" w:eastAsia="en-US"/>
          <w14:ligatures w14:val="standardContextual"/>
        </w:rPr>
      </w:pPr>
      <w:r w:rsidRPr="00D05066">
        <w:rPr>
          <w:rFonts w:asciiTheme="minorHAnsi" w:hAnsiTheme="minorHAnsi"/>
          <w:sz w:val="20"/>
          <w:szCs w:val="20"/>
          <w:lang w:val="en-GB"/>
        </w:rPr>
        <w:t>A preliminary proposal of the work plan to be developed within the scientific area of the Doctoral Programme applied for, indicating, in order of preference, the Faculty and Doctoral Programme at the University of Algarve where the candidate intends to carry out the research work;</w:t>
      </w:r>
    </w:p>
    <w:p w14:paraId="751099D0" w14:textId="4EA483AC" w:rsidR="00B26343" w:rsidRPr="00D05066" w:rsidRDefault="00B26343" w:rsidP="00B26343">
      <w:pPr>
        <w:pStyle w:val="NormalWeb"/>
        <w:numPr>
          <w:ilvl w:val="0"/>
          <w:numId w:val="4"/>
        </w:numPr>
        <w:tabs>
          <w:tab w:val="clear" w:pos="720"/>
          <w:tab w:val="num" w:pos="567"/>
        </w:tabs>
        <w:suppressAutoHyphens w:val="0"/>
        <w:spacing w:beforeAutospacing="0" w:afterAutospacing="0" w:line="360" w:lineRule="auto"/>
        <w:ind w:left="567" w:hanging="283"/>
        <w:jc w:val="both"/>
        <w:rPr>
          <w:rFonts w:asciiTheme="minorHAnsi" w:eastAsiaTheme="minorHAnsi" w:hAnsiTheme="minorHAnsi" w:cstheme="minorHAnsi"/>
          <w:w w:val="105"/>
          <w:kern w:val="2"/>
          <w:sz w:val="20"/>
          <w:szCs w:val="20"/>
          <w:lang w:val="en-GB" w:eastAsia="en-US"/>
          <w14:ligatures w14:val="standardContextual"/>
        </w:rPr>
      </w:pPr>
      <w:r w:rsidRPr="00D05066">
        <w:rPr>
          <w:rFonts w:asciiTheme="minorHAnsi" w:hAnsiTheme="minorHAnsi"/>
          <w:sz w:val="20"/>
          <w:szCs w:val="20"/>
          <w:lang w:val="en-GB"/>
        </w:rPr>
        <w:t>A signed motivation letter in which the applicant explains the reasons for applying to one of the Doctoral Programmes covered by this Notice; in particular, the motivation letter must specify the applicant’s preferences and the reasons for their interest in the area(s) of research they wish to pursue within the framework of the collaboration with the European University of the Seas (SEA-EU) and its partner higher education institutions;</w:t>
      </w:r>
    </w:p>
    <w:p w14:paraId="4CE63921" w14:textId="09D6D13E" w:rsidR="00B26343" w:rsidRPr="00D05066" w:rsidRDefault="00B26343" w:rsidP="00B26343">
      <w:pPr>
        <w:pStyle w:val="NormalWeb"/>
        <w:numPr>
          <w:ilvl w:val="0"/>
          <w:numId w:val="4"/>
        </w:numPr>
        <w:tabs>
          <w:tab w:val="clear" w:pos="720"/>
          <w:tab w:val="num" w:pos="567"/>
        </w:tabs>
        <w:suppressAutoHyphens w:val="0"/>
        <w:spacing w:beforeAutospacing="0" w:afterAutospacing="0" w:line="360" w:lineRule="auto"/>
        <w:ind w:left="567" w:hanging="283"/>
        <w:jc w:val="both"/>
        <w:rPr>
          <w:rFonts w:asciiTheme="minorHAnsi" w:eastAsiaTheme="minorHAnsi" w:hAnsiTheme="minorHAnsi" w:cstheme="minorHAnsi"/>
          <w:w w:val="105"/>
          <w:kern w:val="2"/>
          <w:sz w:val="20"/>
          <w:szCs w:val="20"/>
          <w:lang w:val="en-GB" w:eastAsia="en-US"/>
          <w14:ligatures w14:val="standardContextual"/>
        </w:rPr>
      </w:pPr>
      <w:r w:rsidRPr="00D05066">
        <w:rPr>
          <w:rFonts w:asciiTheme="minorHAnsi" w:hAnsiTheme="minorHAnsi"/>
          <w:sz w:val="20"/>
          <w:szCs w:val="20"/>
          <w:lang w:val="en-GB"/>
        </w:rPr>
        <w:t>Two letters of recommendation, one of which may be a letter of support from a higher education institution, employer, or another relevant entity;</w:t>
      </w:r>
    </w:p>
    <w:p w14:paraId="33500924" w14:textId="2811C603" w:rsidR="00B26343" w:rsidRPr="00D05066" w:rsidRDefault="00B26343" w:rsidP="00B26343">
      <w:pPr>
        <w:pStyle w:val="NormalWeb"/>
        <w:numPr>
          <w:ilvl w:val="0"/>
          <w:numId w:val="4"/>
        </w:numPr>
        <w:tabs>
          <w:tab w:val="clear" w:pos="720"/>
          <w:tab w:val="num" w:pos="567"/>
        </w:tabs>
        <w:suppressAutoHyphens w:val="0"/>
        <w:spacing w:beforeAutospacing="0" w:afterAutospacing="0" w:line="360" w:lineRule="auto"/>
        <w:ind w:left="567" w:hanging="283"/>
        <w:jc w:val="both"/>
        <w:rPr>
          <w:rFonts w:asciiTheme="minorHAnsi" w:eastAsiaTheme="minorHAnsi" w:hAnsiTheme="minorHAnsi" w:cstheme="minorHAnsi"/>
          <w:w w:val="105"/>
          <w:kern w:val="2"/>
          <w:sz w:val="20"/>
          <w:szCs w:val="20"/>
          <w:lang w:val="en-GB" w:eastAsia="en-US"/>
          <w14:ligatures w14:val="standardContextual"/>
        </w:rPr>
      </w:pPr>
      <w:r w:rsidRPr="00D05066">
        <w:rPr>
          <w:rFonts w:asciiTheme="minorHAnsi" w:hAnsiTheme="minorHAnsi"/>
          <w:sz w:val="20"/>
          <w:szCs w:val="20"/>
          <w:lang w:val="en-GB"/>
        </w:rPr>
        <w:t>The application and all accompanying documents, including the motivation and recommendation letters, must be written in Portuguese or English.</w:t>
      </w:r>
    </w:p>
    <w:p w14:paraId="21EA04FC" w14:textId="77777777" w:rsidR="004B0A9C" w:rsidRDefault="004B0A9C" w:rsidP="005822FD">
      <w:pPr>
        <w:pStyle w:val="NormalWeb"/>
        <w:spacing w:beforeAutospacing="0" w:afterAutospacing="0" w:line="360" w:lineRule="auto"/>
        <w:jc w:val="both"/>
        <w:rPr>
          <w:rFonts w:asciiTheme="minorHAnsi" w:eastAsiaTheme="minorHAnsi" w:hAnsiTheme="minorHAnsi" w:cstheme="minorHAnsi"/>
          <w:w w:val="105"/>
          <w:kern w:val="2"/>
          <w:sz w:val="20"/>
          <w:szCs w:val="20"/>
          <w:lang w:val="en-GB" w:eastAsia="en-US"/>
          <w14:ligatures w14:val="standardContextual"/>
        </w:rPr>
      </w:pPr>
    </w:p>
    <w:p w14:paraId="471B7E66" w14:textId="4FDB0F62" w:rsidR="004E491B" w:rsidRPr="00D05066" w:rsidRDefault="00D05066" w:rsidP="005822FD">
      <w:pPr>
        <w:pStyle w:val="NormalWeb"/>
        <w:spacing w:beforeAutospacing="0" w:afterAutospacing="0" w:line="360" w:lineRule="auto"/>
        <w:jc w:val="both"/>
        <w:rPr>
          <w:rFonts w:asciiTheme="minorHAnsi" w:eastAsiaTheme="minorHAnsi" w:hAnsiTheme="minorHAnsi" w:cstheme="minorHAnsi"/>
          <w:w w:val="105"/>
          <w:kern w:val="2"/>
          <w:sz w:val="20"/>
          <w:szCs w:val="20"/>
          <w:lang w:val="en-GB" w:eastAsia="en-US"/>
          <w14:ligatures w14:val="standardContextual"/>
        </w:rPr>
      </w:pPr>
      <w:r w:rsidRPr="00D05066">
        <w:rPr>
          <w:rFonts w:asciiTheme="minorHAnsi" w:eastAsiaTheme="minorHAnsi" w:hAnsiTheme="minorHAnsi" w:cstheme="minorHAnsi"/>
          <w:w w:val="105"/>
          <w:kern w:val="2"/>
          <w:sz w:val="20"/>
          <w:szCs w:val="20"/>
          <w:lang w:val="en-GB" w:eastAsia="en-US"/>
          <w14:ligatures w14:val="standardContextual"/>
        </w:rPr>
        <w:lastRenderedPageBreak/>
        <w:t>Regarding</w:t>
      </w:r>
      <w:r w:rsidR="004E491B" w:rsidRPr="00D05066">
        <w:rPr>
          <w:rFonts w:asciiTheme="minorHAnsi" w:eastAsiaTheme="minorHAnsi" w:hAnsiTheme="minorHAnsi" w:cstheme="minorHAnsi"/>
          <w:w w:val="105"/>
          <w:kern w:val="2"/>
          <w:sz w:val="20"/>
          <w:szCs w:val="20"/>
          <w:lang w:val="en-GB" w:eastAsia="en-US"/>
          <w14:ligatures w14:val="standardContextual"/>
        </w:rPr>
        <w:t xml:space="preserve"> the eligibility requirements listed above, the following should be noted:</w:t>
      </w:r>
    </w:p>
    <w:p w14:paraId="20AEB1AE" w14:textId="7543C85C" w:rsidR="004E491B" w:rsidRPr="00D05066" w:rsidRDefault="004E491B" w:rsidP="00487AAA">
      <w:pPr>
        <w:pStyle w:val="NormalWeb"/>
        <w:numPr>
          <w:ilvl w:val="0"/>
          <w:numId w:val="5"/>
        </w:numPr>
        <w:tabs>
          <w:tab w:val="clear" w:pos="720"/>
          <w:tab w:val="num" w:pos="567"/>
        </w:tabs>
        <w:suppressAutoHyphens w:val="0"/>
        <w:spacing w:beforeAutospacing="0" w:afterAutospacing="0" w:line="360" w:lineRule="auto"/>
        <w:ind w:left="567" w:hanging="283"/>
        <w:jc w:val="both"/>
        <w:rPr>
          <w:rFonts w:asciiTheme="minorHAnsi" w:eastAsiaTheme="minorHAnsi" w:hAnsiTheme="minorHAnsi" w:cstheme="minorHAnsi"/>
          <w:w w:val="105"/>
          <w:kern w:val="2"/>
          <w:sz w:val="20"/>
          <w:szCs w:val="20"/>
          <w:lang w:val="en-GB" w:eastAsia="en-US"/>
          <w14:ligatures w14:val="standardContextual"/>
        </w:rPr>
      </w:pPr>
      <w:r w:rsidRPr="00D05066">
        <w:rPr>
          <w:rFonts w:asciiTheme="minorHAnsi" w:eastAsiaTheme="minorHAnsi" w:hAnsiTheme="minorHAnsi" w:cstheme="minorHAnsi"/>
          <w:w w:val="105"/>
          <w:kern w:val="2"/>
          <w:sz w:val="20"/>
          <w:szCs w:val="20"/>
          <w:lang w:val="en-GB" w:eastAsia="en-US"/>
          <w14:ligatures w14:val="standardContextual"/>
        </w:rPr>
        <w:t>Academic degrees obtained abroad will only be accepted if duly recognised by the Directorate-General for Higher Education or by a Portuguese public higher education institution, in compliance with the applicable legislation on the recognition of foreign qualifications, namely Decree-Law No. 66/2018, of 16 August. All formalities established therein must be fulfilled by the time of contracting (</w:t>
      </w:r>
      <w:hyperlink r:id="rId12" w:history="1">
        <w:r w:rsidRPr="00D05066">
          <w:rPr>
            <w:rStyle w:val="Hiperligao"/>
            <w:rFonts w:asciiTheme="minorHAnsi" w:eastAsiaTheme="minorHAnsi" w:hAnsiTheme="minorHAnsi" w:cstheme="minorHAnsi"/>
            <w:w w:val="105"/>
            <w:kern w:val="2"/>
            <w:sz w:val="20"/>
            <w:szCs w:val="20"/>
            <w:lang w:val="en-GB" w:eastAsia="en-US"/>
            <w14:ligatures w14:val="standardContextual"/>
          </w:rPr>
          <w:t>https://www.dges.gov.pt/pt/pagina/reconhecimento</w:t>
        </w:r>
      </w:hyperlink>
      <w:r w:rsidRPr="00D05066">
        <w:rPr>
          <w:rFonts w:asciiTheme="minorHAnsi" w:eastAsiaTheme="minorHAnsi" w:hAnsiTheme="minorHAnsi" w:cstheme="minorHAnsi"/>
          <w:w w:val="105"/>
          <w:kern w:val="2"/>
          <w:sz w:val="20"/>
          <w:szCs w:val="20"/>
          <w:lang w:val="en-GB" w:eastAsia="en-US"/>
          <w14:ligatures w14:val="standardContextual"/>
        </w:rPr>
        <w:t>).</w:t>
      </w:r>
    </w:p>
    <w:p w14:paraId="202522A5" w14:textId="47C325F5" w:rsidR="004E491B" w:rsidRPr="00F24ACD" w:rsidRDefault="004E491B" w:rsidP="005822FD">
      <w:pPr>
        <w:pStyle w:val="NormalWeb"/>
        <w:suppressAutoHyphens w:val="0"/>
        <w:spacing w:beforeAutospacing="0" w:afterAutospacing="0" w:line="360" w:lineRule="auto"/>
        <w:jc w:val="both"/>
        <w:rPr>
          <w:rFonts w:asciiTheme="minorHAnsi" w:eastAsiaTheme="minorHAnsi" w:hAnsiTheme="minorHAnsi" w:cstheme="minorHAnsi"/>
          <w:w w:val="105"/>
          <w:kern w:val="2"/>
          <w:sz w:val="20"/>
          <w:szCs w:val="20"/>
          <w:lang w:val="en-GB" w:eastAsia="en-US"/>
          <w14:ligatures w14:val="standardContextual"/>
        </w:rPr>
      </w:pPr>
      <w:r w:rsidRPr="00D05066">
        <w:rPr>
          <w:rFonts w:asciiTheme="minorHAnsi" w:eastAsiaTheme="minorHAnsi" w:hAnsiTheme="minorHAnsi" w:cstheme="minorHAnsi"/>
          <w:w w:val="105"/>
          <w:kern w:val="2"/>
          <w:sz w:val="20"/>
          <w:szCs w:val="20"/>
          <w:lang w:val="en-GB" w:eastAsia="en-US"/>
          <w14:ligatures w14:val="standardContextual"/>
        </w:rPr>
        <w:t xml:space="preserve">Only candidates who have completed the study cycle leading to a bachelor’s degree (with a minimum study plan of five years) or a master’s degree by the closing date of the application period will be admitted. Where the certificate of completion is not yet available, a sworn statement by the candidate attesting to completion of the required qualifications by the end of the application period will be accepted. </w:t>
      </w:r>
      <w:r w:rsidR="00F24ACD" w:rsidRPr="00F24ACD">
        <w:rPr>
          <w:rFonts w:asciiTheme="minorHAnsi" w:eastAsiaTheme="minorHAnsi" w:hAnsiTheme="minorHAnsi" w:cstheme="minorHAnsi"/>
          <w:w w:val="105"/>
          <w:kern w:val="2"/>
          <w:sz w:val="20"/>
          <w:szCs w:val="20"/>
          <w:lang w:val="en-GB" w:eastAsia="en-US"/>
          <w14:ligatures w14:val="standardContextual"/>
        </w:rPr>
        <w:t>The award of the scholarship is conditional upon the submission, at the contracting stage, of the supporting documents attesting to the required academic qualifications.</w:t>
      </w:r>
    </w:p>
    <w:p w14:paraId="24940A3D" w14:textId="77777777" w:rsidR="00F24ACD" w:rsidRPr="00F24ACD" w:rsidRDefault="00F24ACD" w:rsidP="005822FD">
      <w:pPr>
        <w:pStyle w:val="NormalWeb"/>
        <w:suppressAutoHyphens w:val="0"/>
        <w:spacing w:beforeAutospacing="0" w:afterAutospacing="0" w:line="360" w:lineRule="auto"/>
        <w:jc w:val="both"/>
        <w:rPr>
          <w:rFonts w:asciiTheme="minorHAnsi" w:eastAsiaTheme="minorHAnsi" w:hAnsiTheme="minorHAnsi" w:cstheme="minorHAnsi"/>
          <w:w w:val="105"/>
          <w:kern w:val="2"/>
          <w:sz w:val="20"/>
          <w:szCs w:val="20"/>
          <w:lang w:val="en-US" w:eastAsia="en-US"/>
          <w14:ligatures w14:val="standardContextual"/>
        </w:rPr>
      </w:pPr>
    </w:p>
    <w:p w14:paraId="1AEFF560" w14:textId="77777777" w:rsidR="004E491B" w:rsidRPr="00D05066" w:rsidRDefault="004E491B" w:rsidP="005822FD">
      <w:pPr>
        <w:widowControl/>
        <w:suppressAutoHyphens w:val="0"/>
        <w:spacing w:line="360" w:lineRule="auto"/>
        <w:rPr>
          <w:rFonts w:cstheme="minorHAnsi"/>
          <w:b/>
          <w:bCs/>
          <w:w w:val="105"/>
          <w:kern w:val="2"/>
          <w:sz w:val="20"/>
          <w:szCs w:val="20"/>
          <w:lang w:val="en-GB"/>
          <w14:ligatures w14:val="standardContextual"/>
        </w:rPr>
      </w:pPr>
      <w:bookmarkStart w:id="8" w:name="_Toc408165346"/>
      <w:r w:rsidRPr="00D05066">
        <w:rPr>
          <w:rFonts w:cstheme="minorHAnsi"/>
          <w:b/>
          <w:bCs/>
          <w:w w:val="105"/>
          <w:kern w:val="2"/>
          <w:sz w:val="20"/>
          <w:szCs w:val="20"/>
          <w:lang w:val="en-GB"/>
          <w14:ligatures w14:val="standardContextual"/>
        </w:rPr>
        <w:t>5. WORK PLAN AND SCIENTIFIC SUPERVISION OF THE SCHOLARSHIPS</w:t>
      </w:r>
    </w:p>
    <w:p w14:paraId="02A5175B" w14:textId="77777777" w:rsidR="004E491B" w:rsidRPr="00D05066" w:rsidRDefault="004E491B" w:rsidP="005822FD">
      <w:pPr>
        <w:widowControl/>
        <w:suppressAutoHyphens w:val="0"/>
        <w:spacing w:line="360" w:lineRule="auto"/>
        <w:jc w:val="both"/>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The work plan associated with the PhD Research Scholarship, submitted at the application stage, may be subsequently adjusted within the framework of the doctoral programme application process and in accordance with the supervisors’ guidance.</w:t>
      </w:r>
    </w:p>
    <w:p w14:paraId="127DA95F" w14:textId="3AF0E9D8" w:rsidR="004E491B" w:rsidRPr="00D05066" w:rsidRDefault="004E491B" w:rsidP="005822FD">
      <w:pPr>
        <w:widowControl/>
        <w:suppressAutoHyphens w:val="0"/>
        <w:spacing w:line="360" w:lineRule="auto"/>
        <w:jc w:val="both"/>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 xml:space="preserve">The work plan to be developed must be submitted in detail and shall necessarily include the following sections: abstract (maximum 250 words), subject of study and its relevance, objective(s), state of the art, methodology, expected results (including an indication of the number of scientific articles foreseen), timetable, and bibliography. The work plan must not exceed 10 A4 pages, including </w:t>
      </w:r>
      <w:r w:rsidR="00487AAA" w:rsidRPr="00D05066">
        <w:rPr>
          <w:rFonts w:cstheme="minorHAnsi"/>
          <w:w w:val="105"/>
          <w:kern w:val="2"/>
          <w:sz w:val="20"/>
          <w:szCs w:val="20"/>
          <w:lang w:val="en-GB"/>
          <w14:ligatures w14:val="standardContextual"/>
        </w:rPr>
        <w:t xml:space="preserve">a timetable and a </w:t>
      </w:r>
      <w:r w:rsidRPr="00D05066">
        <w:rPr>
          <w:rFonts w:cstheme="minorHAnsi"/>
          <w:w w:val="105"/>
          <w:kern w:val="2"/>
          <w:sz w:val="20"/>
          <w:szCs w:val="20"/>
          <w:lang w:val="en-GB"/>
          <w14:ligatures w14:val="standardContextual"/>
        </w:rPr>
        <w:t>bibliography. The required formatting is Times New Roman, font size 12, line spacing 1.5, with standard margins (2.54 cm).</w:t>
      </w:r>
    </w:p>
    <w:p w14:paraId="79D75489" w14:textId="77777777" w:rsidR="004E491B" w:rsidRPr="00D05066" w:rsidRDefault="004E491B" w:rsidP="005822FD">
      <w:pPr>
        <w:widowControl/>
        <w:suppressAutoHyphens w:val="0"/>
        <w:spacing w:line="360" w:lineRule="auto"/>
        <w:jc w:val="both"/>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The taught component of a doctoral programme shall not be considered part of the work plan.</w:t>
      </w:r>
    </w:p>
    <w:p w14:paraId="04CDF9DB" w14:textId="29CDFDFB" w:rsidR="00BA229F" w:rsidRDefault="004E491B" w:rsidP="00F24ACD">
      <w:pPr>
        <w:widowControl/>
        <w:suppressAutoHyphens w:val="0"/>
        <w:spacing w:line="360" w:lineRule="auto"/>
        <w:jc w:val="both"/>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 xml:space="preserve">Applicants may propose up to three supervisors. One supervisor must, without exception, be a PhD professor or researcher belonging to the staff of UAlg or its research centres; another supervisor must, without exception, be a PhD professor or researcher from another university of the SEA-EU Alliance, </w:t>
      </w:r>
      <w:r w:rsidR="00487AAA" w:rsidRPr="00D05066">
        <w:rPr>
          <w:rFonts w:cstheme="minorHAnsi"/>
          <w:w w:val="105"/>
          <w:kern w:val="2"/>
          <w:sz w:val="20"/>
          <w:szCs w:val="20"/>
          <w:lang w:val="en-GB"/>
          <w14:ligatures w14:val="standardContextual"/>
        </w:rPr>
        <w:t>to</w:t>
      </w:r>
      <w:r w:rsidRPr="00D05066">
        <w:rPr>
          <w:rFonts w:cstheme="minorHAnsi"/>
          <w:w w:val="105"/>
          <w:kern w:val="2"/>
          <w:sz w:val="20"/>
          <w:szCs w:val="20"/>
          <w:lang w:val="en-GB"/>
          <w14:ligatures w14:val="standardContextual"/>
        </w:rPr>
        <w:t xml:space="preserve"> ensure the joint supervision agreement (</w:t>
      </w:r>
      <w:r w:rsidRPr="00D05066">
        <w:rPr>
          <w:rFonts w:cstheme="minorHAnsi"/>
          <w:i/>
          <w:iCs/>
          <w:w w:val="105"/>
          <w:kern w:val="2"/>
          <w:sz w:val="20"/>
          <w:szCs w:val="20"/>
          <w:lang w:val="en-GB"/>
          <w14:ligatures w14:val="standardContextual"/>
        </w:rPr>
        <w:t>cotutelle</w:t>
      </w:r>
      <w:r w:rsidRPr="00D05066">
        <w:rPr>
          <w:rFonts w:cstheme="minorHAnsi"/>
          <w:w w:val="105"/>
          <w:kern w:val="2"/>
          <w:sz w:val="20"/>
          <w:szCs w:val="20"/>
          <w:lang w:val="en-GB"/>
          <w14:ligatures w14:val="standardContextual"/>
        </w:rPr>
        <w:t>).</w:t>
      </w:r>
    </w:p>
    <w:p w14:paraId="5E955621" w14:textId="1ABB10E4" w:rsidR="004B0A9C" w:rsidRDefault="004B0A9C" w:rsidP="00F24ACD">
      <w:pPr>
        <w:widowControl/>
        <w:suppressAutoHyphens w:val="0"/>
        <w:spacing w:line="360" w:lineRule="auto"/>
        <w:jc w:val="both"/>
        <w:rPr>
          <w:rFonts w:cstheme="minorHAnsi"/>
          <w:w w:val="105"/>
          <w:kern w:val="2"/>
          <w:sz w:val="20"/>
          <w:szCs w:val="20"/>
          <w:lang w:val="en-GB"/>
          <w14:ligatures w14:val="standardContextual"/>
        </w:rPr>
      </w:pPr>
    </w:p>
    <w:p w14:paraId="1583C2E9" w14:textId="7F30BAE1" w:rsidR="004B0A9C" w:rsidRDefault="004B0A9C" w:rsidP="00F24ACD">
      <w:pPr>
        <w:widowControl/>
        <w:suppressAutoHyphens w:val="0"/>
        <w:spacing w:line="360" w:lineRule="auto"/>
        <w:jc w:val="both"/>
        <w:rPr>
          <w:rFonts w:cstheme="minorHAnsi"/>
          <w:w w:val="105"/>
          <w:kern w:val="2"/>
          <w:sz w:val="20"/>
          <w:szCs w:val="20"/>
          <w:lang w:val="en-GB"/>
          <w14:ligatures w14:val="standardContextual"/>
        </w:rPr>
      </w:pPr>
    </w:p>
    <w:p w14:paraId="0B7E58EE" w14:textId="77777777" w:rsidR="004B0A9C" w:rsidRPr="00F24ACD" w:rsidRDefault="004B0A9C" w:rsidP="00F24ACD">
      <w:pPr>
        <w:widowControl/>
        <w:suppressAutoHyphens w:val="0"/>
        <w:spacing w:line="360" w:lineRule="auto"/>
        <w:jc w:val="both"/>
        <w:rPr>
          <w:rFonts w:cstheme="minorHAnsi"/>
          <w:w w:val="105"/>
          <w:kern w:val="2"/>
          <w:sz w:val="20"/>
          <w:szCs w:val="20"/>
          <w:lang w:val="en-GB"/>
          <w14:ligatures w14:val="standardContextual"/>
        </w:rPr>
      </w:pPr>
    </w:p>
    <w:bookmarkEnd w:id="8"/>
    <w:p w14:paraId="3368C421" w14:textId="77777777" w:rsidR="004E491B" w:rsidRPr="00D05066" w:rsidRDefault="004E491B" w:rsidP="005822FD">
      <w:pPr>
        <w:widowControl/>
        <w:suppressAutoHyphens w:val="0"/>
        <w:spacing w:line="360" w:lineRule="auto"/>
        <w:rPr>
          <w:rFonts w:cstheme="minorHAnsi"/>
          <w:b/>
          <w:bCs/>
          <w:w w:val="105"/>
          <w:kern w:val="2"/>
          <w:sz w:val="20"/>
          <w:szCs w:val="20"/>
          <w:lang w:val="en-GB"/>
          <w14:ligatures w14:val="standardContextual"/>
        </w:rPr>
      </w:pPr>
      <w:r w:rsidRPr="00D05066">
        <w:rPr>
          <w:rFonts w:cstheme="minorHAnsi"/>
          <w:b/>
          <w:bCs/>
          <w:w w:val="105"/>
          <w:kern w:val="2"/>
          <w:sz w:val="20"/>
          <w:szCs w:val="20"/>
          <w:lang w:val="en-GB"/>
          <w14:ligatures w14:val="standardContextual"/>
        </w:rPr>
        <w:lastRenderedPageBreak/>
        <w:t>6. EVALUATION CRITERIA AND BONUS POINTS</w:t>
      </w:r>
    </w:p>
    <w:p w14:paraId="5538EF1E" w14:textId="77777777" w:rsidR="004E491B" w:rsidRPr="00D05066" w:rsidRDefault="004E491B" w:rsidP="00AD2635">
      <w:pPr>
        <w:pStyle w:val="Corpodetexto"/>
        <w:rPr>
          <w:b/>
          <w:bCs/>
          <w:lang w:val="en-GB"/>
        </w:rPr>
      </w:pPr>
      <w:r w:rsidRPr="00D05066">
        <w:rPr>
          <w:b/>
          <w:bCs/>
          <w:lang w:val="en-GB"/>
        </w:rPr>
        <w:t>6.1 Evaluation Criteria</w:t>
      </w:r>
    </w:p>
    <w:p w14:paraId="043A3688" w14:textId="77B2F4C7" w:rsidR="004E491B" w:rsidRPr="00D05066" w:rsidRDefault="004E491B" w:rsidP="00AD2635">
      <w:pPr>
        <w:pStyle w:val="Corpodetexto"/>
        <w:rPr>
          <w:lang w:val="en-GB"/>
        </w:rPr>
      </w:pPr>
      <w:r w:rsidRPr="00D05066">
        <w:rPr>
          <w:lang w:val="en-GB"/>
        </w:rPr>
        <w:t xml:space="preserve">The evaluation shall </w:t>
      </w:r>
      <w:r w:rsidR="00487AAA" w:rsidRPr="00D05066">
        <w:rPr>
          <w:lang w:val="en-GB"/>
        </w:rPr>
        <w:t>consider</w:t>
      </w:r>
      <w:r w:rsidRPr="00D05066">
        <w:rPr>
          <w:lang w:val="en-GB"/>
        </w:rPr>
        <w:t xml:space="preserve"> both the merit of the candidate and the merit of the work plan.</w:t>
      </w:r>
    </w:p>
    <w:p w14:paraId="484AB0B5" w14:textId="77777777" w:rsidR="004E491B" w:rsidRPr="00D05066" w:rsidRDefault="004E491B" w:rsidP="00AD2635">
      <w:pPr>
        <w:pStyle w:val="Corpodetexto"/>
        <w:rPr>
          <w:lang w:val="en-GB"/>
        </w:rPr>
      </w:pPr>
      <w:r w:rsidRPr="00D05066">
        <w:rPr>
          <w:lang w:val="en-GB"/>
        </w:rPr>
        <w:t>Applications considered eligible will be scored on a scale from 1.000 (minimum) to 5.000 (maximum) in each of the following evaluation criteria:</w:t>
      </w:r>
    </w:p>
    <w:p w14:paraId="7469FD85" w14:textId="77777777" w:rsidR="004E491B" w:rsidRPr="00D05066" w:rsidRDefault="004E491B" w:rsidP="00AD2635">
      <w:pPr>
        <w:pStyle w:val="Corpodetexto"/>
        <w:numPr>
          <w:ilvl w:val="0"/>
          <w:numId w:val="6"/>
        </w:numPr>
        <w:rPr>
          <w:lang w:val="en-GB"/>
        </w:rPr>
      </w:pPr>
      <w:r w:rsidRPr="00D05066">
        <w:rPr>
          <w:lang w:val="en-GB"/>
        </w:rPr>
        <w:t>Criterion A – Candidate’s Merit, weighting 70%</w:t>
      </w:r>
    </w:p>
    <w:p w14:paraId="212FDB7E" w14:textId="77777777" w:rsidR="004E491B" w:rsidRPr="00D05066" w:rsidRDefault="004E491B" w:rsidP="00AD2635">
      <w:pPr>
        <w:pStyle w:val="Corpodetexto"/>
        <w:numPr>
          <w:ilvl w:val="1"/>
          <w:numId w:val="6"/>
        </w:numPr>
        <w:rPr>
          <w:lang w:val="en-GB"/>
        </w:rPr>
      </w:pPr>
      <w:r w:rsidRPr="00D05066">
        <w:rPr>
          <w:lang w:val="en-GB"/>
        </w:rPr>
        <w:t>Sub-criterion A1 – Academic record, weighting 50%</w:t>
      </w:r>
    </w:p>
    <w:p w14:paraId="44043422" w14:textId="77777777" w:rsidR="004E491B" w:rsidRPr="00D05066" w:rsidRDefault="004E491B" w:rsidP="00AD2635">
      <w:pPr>
        <w:pStyle w:val="Corpodetexto"/>
        <w:numPr>
          <w:ilvl w:val="1"/>
          <w:numId w:val="6"/>
        </w:numPr>
        <w:rPr>
          <w:lang w:val="en-GB"/>
        </w:rPr>
      </w:pPr>
      <w:r w:rsidRPr="00D05066">
        <w:rPr>
          <w:lang w:val="en-GB"/>
        </w:rPr>
        <w:t>Sub-criterion A2 – Personal curriculum, weighting 40%</w:t>
      </w:r>
    </w:p>
    <w:p w14:paraId="7050E181" w14:textId="77777777" w:rsidR="004E491B" w:rsidRPr="00D05066" w:rsidRDefault="004E491B" w:rsidP="00AD2635">
      <w:pPr>
        <w:pStyle w:val="Corpodetexto"/>
        <w:numPr>
          <w:ilvl w:val="1"/>
          <w:numId w:val="6"/>
        </w:numPr>
        <w:rPr>
          <w:lang w:val="en-GB"/>
        </w:rPr>
      </w:pPr>
      <w:r w:rsidRPr="00D05066">
        <w:rPr>
          <w:lang w:val="en-GB"/>
        </w:rPr>
        <w:t>Sub-criterion A3 – Motivation letter, weighting 10%</w:t>
      </w:r>
    </w:p>
    <w:p w14:paraId="739AF354" w14:textId="77777777" w:rsidR="00D66899" w:rsidRPr="00D05066" w:rsidRDefault="00D66899" w:rsidP="00AD2635">
      <w:pPr>
        <w:pStyle w:val="Corpodetexto"/>
        <w:rPr>
          <w:lang w:val="en-GB"/>
        </w:rPr>
      </w:pPr>
    </w:p>
    <w:p w14:paraId="69E7F3F1" w14:textId="6A08EDE2" w:rsidR="004E491B" w:rsidRPr="00D05066" w:rsidRDefault="004E491B" w:rsidP="00AD2635">
      <w:pPr>
        <w:pStyle w:val="Corpodetexto"/>
        <w:rPr>
          <w:lang w:val="en-GB"/>
        </w:rPr>
      </w:pPr>
      <w:r w:rsidRPr="00D05066">
        <w:rPr>
          <w:lang w:val="en-GB"/>
        </w:rPr>
        <w:t xml:space="preserve">The score to be awarded under Sub-criterion A1 shall be calculated </w:t>
      </w:r>
      <w:r w:rsidR="00487AAA" w:rsidRPr="00D05066">
        <w:rPr>
          <w:lang w:val="en-GB"/>
        </w:rPr>
        <w:t>based on</w:t>
      </w:r>
      <w:r w:rsidRPr="00D05066">
        <w:rPr>
          <w:lang w:val="en-GB"/>
        </w:rPr>
        <w:t xml:space="preserve"> the final grades stated in the academic degree certificates submitted by the candidate in the application form: i) Bachelor’s degree + Master’s degree/Integrated Master’s degree; ii) Bachelor’s degree only; or iii) Master’s degree only, in accordance with Table 1.</w:t>
      </w:r>
    </w:p>
    <w:p w14:paraId="25E002A8" w14:textId="77777777" w:rsidR="00BA229F" w:rsidRPr="00D05066" w:rsidRDefault="00BA229F" w:rsidP="005822FD">
      <w:pPr>
        <w:suppressAutoHyphens w:val="0"/>
        <w:autoSpaceDE w:val="0"/>
        <w:autoSpaceDN w:val="0"/>
        <w:spacing w:line="360" w:lineRule="auto"/>
        <w:jc w:val="both"/>
        <w:rPr>
          <w:rFonts w:eastAsia="Calibri"/>
          <w:b/>
          <w:bCs/>
          <w:sz w:val="20"/>
          <w:szCs w:val="20"/>
          <w:lang w:val="en-GB"/>
        </w:rPr>
      </w:pPr>
    </w:p>
    <w:p w14:paraId="1D2E1EB9" w14:textId="12498C2C" w:rsidR="004E491B" w:rsidRPr="00D05066" w:rsidRDefault="004E491B" w:rsidP="00487AAA">
      <w:pPr>
        <w:suppressAutoHyphens w:val="0"/>
        <w:autoSpaceDE w:val="0"/>
        <w:autoSpaceDN w:val="0"/>
        <w:spacing w:line="360" w:lineRule="auto"/>
        <w:jc w:val="center"/>
        <w:rPr>
          <w:rFonts w:cstheme="minorHAnsi"/>
          <w:b/>
          <w:bCs/>
          <w:w w:val="105"/>
          <w:kern w:val="2"/>
          <w:sz w:val="20"/>
          <w:szCs w:val="20"/>
          <w:lang w:val="en-GB"/>
          <w14:ligatures w14:val="standardContextual"/>
        </w:rPr>
      </w:pPr>
      <w:bookmarkStart w:id="9" w:name="_Hlk174095439"/>
      <w:r w:rsidRPr="00D05066">
        <w:rPr>
          <w:rFonts w:cstheme="minorHAnsi"/>
          <w:b/>
          <w:bCs/>
          <w:w w:val="105"/>
          <w:kern w:val="2"/>
          <w:sz w:val="20"/>
          <w:szCs w:val="20"/>
          <w:lang w:val="en-GB"/>
          <w14:ligatures w14:val="standardContextual"/>
        </w:rPr>
        <w:t xml:space="preserve">Table 1. Reference table for defining the score of </w:t>
      </w:r>
      <w:r w:rsidR="00487AAA" w:rsidRPr="00D05066">
        <w:rPr>
          <w:rFonts w:cstheme="minorHAnsi"/>
          <w:b/>
          <w:bCs/>
          <w:w w:val="105"/>
          <w:kern w:val="2"/>
          <w:sz w:val="20"/>
          <w:szCs w:val="20"/>
          <w:lang w:val="en-GB"/>
          <w14:ligatures w14:val="standardContextual"/>
        </w:rPr>
        <w:t>s</w:t>
      </w:r>
      <w:r w:rsidRPr="00D05066">
        <w:rPr>
          <w:rFonts w:cstheme="minorHAnsi"/>
          <w:b/>
          <w:bCs/>
          <w:w w:val="105"/>
          <w:kern w:val="2"/>
          <w:sz w:val="20"/>
          <w:szCs w:val="20"/>
          <w:lang w:val="en-GB"/>
          <w14:ligatures w14:val="standardContextual"/>
        </w:rPr>
        <w:t>ub-criterion A1 – Academic Record</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1"/>
        <w:gridCol w:w="1379"/>
        <w:gridCol w:w="1375"/>
        <w:gridCol w:w="1380"/>
      </w:tblGrid>
      <w:tr w:rsidR="00BA229F" w:rsidRPr="00D05066" w14:paraId="739C37D5" w14:textId="77777777" w:rsidTr="00733871">
        <w:trPr>
          <w:trHeight w:val="355"/>
          <w:jc w:val="center"/>
        </w:trPr>
        <w:tc>
          <w:tcPr>
            <w:tcW w:w="2760" w:type="dxa"/>
            <w:gridSpan w:val="2"/>
            <w:shd w:val="clear" w:color="auto" w:fill="B7D4EF" w:themeFill="text2" w:themeFillTint="33"/>
            <w:vAlign w:val="center"/>
          </w:tcPr>
          <w:p w14:paraId="55CED93B" w14:textId="51533CF9" w:rsidR="00BA229F" w:rsidRPr="00D05066" w:rsidRDefault="004E491B" w:rsidP="00D05066">
            <w:pPr>
              <w:pStyle w:val="Corpodetexto"/>
              <w:spacing w:line="240" w:lineRule="auto"/>
              <w:rPr>
                <w:lang w:val="en-GB"/>
              </w:rPr>
            </w:pPr>
            <w:r w:rsidRPr="00D05066">
              <w:rPr>
                <w:lang w:val="en-GB"/>
              </w:rPr>
              <w:t>Bachelor</w:t>
            </w:r>
            <w:r w:rsidR="00BA229F" w:rsidRPr="00D05066">
              <w:rPr>
                <w:lang w:val="en-GB"/>
              </w:rPr>
              <w:t xml:space="preserve"> </w:t>
            </w:r>
            <w:r w:rsidR="00BA229F" w:rsidRPr="00D05066">
              <w:rPr>
                <w:spacing w:val="-1"/>
                <w:lang w:val="en-GB"/>
              </w:rPr>
              <w:t>+ M</w:t>
            </w:r>
            <w:r w:rsidRPr="00D05066">
              <w:rPr>
                <w:spacing w:val="-1"/>
                <w:lang w:val="en-GB"/>
              </w:rPr>
              <w:t>aster</w:t>
            </w:r>
          </w:p>
        </w:tc>
        <w:tc>
          <w:tcPr>
            <w:tcW w:w="2755" w:type="dxa"/>
            <w:gridSpan w:val="2"/>
            <w:shd w:val="clear" w:color="auto" w:fill="B7D4EF" w:themeFill="text2" w:themeFillTint="33"/>
            <w:vAlign w:val="center"/>
          </w:tcPr>
          <w:p w14:paraId="79DECE45" w14:textId="062189F1" w:rsidR="00BA229F" w:rsidRPr="00D05066" w:rsidRDefault="004E491B" w:rsidP="00D05066">
            <w:pPr>
              <w:pStyle w:val="Corpodetexto"/>
              <w:spacing w:line="240" w:lineRule="auto"/>
              <w:rPr>
                <w:lang w:val="en-GB"/>
              </w:rPr>
            </w:pPr>
            <w:r w:rsidRPr="00D05066">
              <w:rPr>
                <w:lang w:val="en-GB"/>
              </w:rPr>
              <w:t>Bachelor</w:t>
            </w:r>
            <w:r w:rsidR="00BA229F" w:rsidRPr="00D05066">
              <w:rPr>
                <w:lang w:val="en-GB"/>
              </w:rPr>
              <w:t xml:space="preserve"> (5 </w:t>
            </w:r>
            <w:r w:rsidRPr="00D05066">
              <w:rPr>
                <w:lang w:val="en-GB"/>
              </w:rPr>
              <w:t>years</w:t>
            </w:r>
            <w:r w:rsidR="00BA229F" w:rsidRPr="00D05066">
              <w:rPr>
                <w:lang w:val="en-GB"/>
              </w:rPr>
              <w:t>)</w:t>
            </w:r>
          </w:p>
        </w:tc>
      </w:tr>
      <w:tr w:rsidR="006D08F7" w:rsidRPr="00D05066" w14:paraId="43B5B3F8" w14:textId="77777777" w:rsidTr="00B66C07">
        <w:trPr>
          <w:trHeight w:val="307"/>
          <w:jc w:val="center"/>
        </w:trPr>
        <w:tc>
          <w:tcPr>
            <w:tcW w:w="1381" w:type="dxa"/>
            <w:shd w:val="clear" w:color="auto" w:fill="D8D8D8"/>
          </w:tcPr>
          <w:p w14:paraId="4B16CF81" w14:textId="0990E2D6" w:rsidR="006D08F7" w:rsidRPr="00D05066" w:rsidRDefault="006D08F7" w:rsidP="00D05066">
            <w:pPr>
              <w:pStyle w:val="Corpodetexto"/>
              <w:spacing w:line="240" w:lineRule="auto"/>
              <w:rPr>
                <w:lang w:val="en-GB"/>
              </w:rPr>
            </w:pPr>
            <w:r w:rsidRPr="00D05066">
              <w:rPr>
                <w:lang w:val="en-GB"/>
              </w:rPr>
              <w:t>Grade</w:t>
            </w:r>
          </w:p>
        </w:tc>
        <w:tc>
          <w:tcPr>
            <w:tcW w:w="1379" w:type="dxa"/>
            <w:shd w:val="clear" w:color="auto" w:fill="D8D8D8"/>
          </w:tcPr>
          <w:p w14:paraId="45235BB5" w14:textId="10751A89" w:rsidR="006D08F7" w:rsidRPr="00D05066" w:rsidRDefault="006D08F7" w:rsidP="00D05066">
            <w:pPr>
              <w:pStyle w:val="Corpodetexto"/>
              <w:spacing w:line="240" w:lineRule="auto"/>
              <w:rPr>
                <w:lang w:val="en-GB"/>
              </w:rPr>
            </w:pPr>
            <w:r w:rsidRPr="00D05066">
              <w:rPr>
                <w:lang w:val="en-GB"/>
              </w:rPr>
              <w:t>A1</w:t>
            </w:r>
            <w:r w:rsidR="00487AAA" w:rsidRPr="00D05066">
              <w:rPr>
                <w:lang w:val="en-GB"/>
              </w:rPr>
              <w:t xml:space="preserve"> Score </w:t>
            </w:r>
          </w:p>
        </w:tc>
        <w:tc>
          <w:tcPr>
            <w:tcW w:w="1375" w:type="dxa"/>
            <w:tcBorders>
              <w:right w:val="single" w:sz="4" w:space="0" w:color="000000"/>
            </w:tcBorders>
            <w:shd w:val="clear" w:color="auto" w:fill="D8D8D8"/>
          </w:tcPr>
          <w:p w14:paraId="78821268" w14:textId="40F5A9D4" w:rsidR="006D08F7" w:rsidRPr="00D05066" w:rsidRDefault="006D08F7" w:rsidP="00D05066">
            <w:pPr>
              <w:pStyle w:val="Corpodetexto"/>
              <w:spacing w:line="240" w:lineRule="auto"/>
              <w:rPr>
                <w:lang w:val="en-GB"/>
              </w:rPr>
            </w:pPr>
            <w:r w:rsidRPr="00D05066">
              <w:rPr>
                <w:lang w:val="en-GB"/>
              </w:rPr>
              <w:t>Grade</w:t>
            </w:r>
          </w:p>
        </w:tc>
        <w:tc>
          <w:tcPr>
            <w:tcW w:w="1380" w:type="dxa"/>
            <w:tcBorders>
              <w:left w:val="single" w:sz="4" w:space="0" w:color="000000"/>
            </w:tcBorders>
            <w:shd w:val="clear" w:color="auto" w:fill="D8D8D8"/>
          </w:tcPr>
          <w:p w14:paraId="31090FF3" w14:textId="48955015" w:rsidR="006D08F7" w:rsidRPr="00D05066" w:rsidRDefault="006D08F7" w:rsidP="00D05066">
            <w:pPr>
              <w:pStyle w:val="Corpodetexto"/>
              <w:spacing w:line="240" w:lineRule="auto"/>
              <w:rPr>
                <w:lang w:val="en-GB"/>
              </w:rPr>
            </w:pPr>
            <w:r w:rsidRPr="00D05066">
              <w:rPr>
                <w:lang w:val="en-GB"/>
              </w:rPr>
              <w:t>A1</w:t>
            </w:r>
            <w:r w:rsidR="00487AAA" w:rsidRPr="00D05066">
              <w:rPr>
                <w:lang w:val="en-GB"/>
              </w:rPr>
              <w:t xml:space="preserve"> Score </w:t>
            </w:r>
          </w:p>
        </w:tc>
      </w:tr>
      <w:tr w:rsidR="006D08F7" w:rsidRPr="00D05066" w14:paraId="32AD89C9" w14:textId="77777777" w:rsidTr="00B66C07">
        <w:trPr>
          <w:trHeight w:val="259"/>
          <w:jc w:val="center"/>
        </w:trPr>
        <w:tc>
          <w:tcPr>
            <w:tcW w:w="1381" w:type="dxa"/>
            <w:tcBorders>
              <w:bottom w:val="single" w:sz="4" w:space="0" w:color="000000"/>
            </w:tcBorders>
          </w:tcPr>
          <w:p w14:paraId="2CC61101" w14:textId="77777777" w:rsidR="006D08F7" w:rsidRPr="00D05066" w:rsidRDefault="006D08F7" w:rsidP="00D05066">
            <w:pPr>
              <w:pStyle w:val="Corpodetexto"/>
              <w:spacing w:line="240" w:lineRule="auto"/>
              <w:rPr>
                <w:lang w:val="en-GB"/>
              </w:rPr>
            </w:pPr>
            <w:r w:rsidRPr="00D05066">
              <w:rPr>
                <w:lang w:val="en-GB"/>
              </w:rPr>
              <w:t>≥</w:t>
            </w:r>
            <w:r w:rsidRPr="00D05066">
              <w:rPr>
                <w:spacing w:val="-3"/>
                <w:lang w:val="en-GB"/>
              </w:rPr>
              <w:t xml:space="preserve"> </w:t>
            </w:r>
            <w:r w:rsidRPr="00D05066">
              <w:rPr>
                <w:lang w:val="en-GB"/>
              </w:rPr>
              <w:t>18</w:t>
            </w:r>
          </w:p>
        </w:tc>
        <w:tc>
          <w:tcPr>
            <w:tcW w:w="1379" w:type="dxa"/>
            <w:tcBorders>
              <w:bottom w:val="single" w:sz="4" w:space="0" w:color="000000"/>
            </w:tcBorders>
            <w:shd w:val="clear" w:color="auto" w:fill="B7D4EF" w:themeFill="text2" w:themeFillTint="33"/>
          </w:tcPr>
          <w:p w14:paraId="45871A05" w14:textId="77777777" w:rsidR="006D08F7" w:rsidRPr="00D05066" w:rsidRDefault="006D08F7" w:rsidP="00D05066">
            <w:pPr>
              <w:pStyle w:val="Corpodetexto"/>
              <w:spacing w:line="240" w:lineRule="auto"/>
              <w:rPr>
                <w:lang w:val="en-GB"/>
              </w:rPr>
            </w:pPr>
            <w:r w:rsidRPr="00D05066">
              <w:rPr>
                <w:lang w:val="en-GB"/>
              </w:rPr>
              <w:t>5,0</w:t>
            </w:r>
          </w:p>
        </w:tc>
        <w:tc>
          <w:tcPr>
            <w:tcW w:w="1375" w:type="dxa"/>
            <w:tcBorders>
              <w:bottom w:val="single" w:sz="4" w:space="0" w:color="000000"/>
              <w:right w:val="single" w:sz="4" w:space="0" w:color="000000"/>
            </w:tcBorders>
          </w:tcPr>
          <w:p w14:paraId="6AFE16AB" w14:textId="77777777" w:rsidR="006D08F7" w:rsidRPr="00D05066" w:rsidRDefault="006D08F7" w:rsidP="00D05066">
            <w:pPr>
              <w:pStyle w:val="Corpodetexto"/>
              <w:spacing w:line="240" w:lineRule="auto"/>
              <w:rPr>
                <w:lang w:val="en-GB"/>
              </w:rPr>
            </w:pPr>
            <w:r w:rsidRPr="00D05066">
              <w:rPr>
                <w:lang w:val="en-GB"/>
              </w:rPr>
              <w:t>≥</w:t>
            </w:r>
            <w:r w:rsidRPr="00D05066">
              <w:rPr>
                <w:spacing w:val="-5"/>
                <w:lang w:val="en-GB"/>
              </w:rPr>
              <w:t xml:space="preserve"> </w:t>
            </w:r>
            <w:r w:rsidRPr="00D05066">
              <w:rPr>
                <w:lang w:val="en-GB"/>
              </w:rPr>
              <w:t>17</w:t>
            </w:r>
          </w:p>
        </w:tc>
        <w:tc>
          <w:tcPr>
            <w:tcW w:w="1380" w:type="dxa"/>
            <w:tcBorders>
              <w:left w:val="single" w:sz="4" w:space="0" w:color="000000"/>
              <w:bottom w:val="single" w:sz="4" w:space="0" w:color="000000"/>
            </w:tcBorders>
            <w:shd w:val="clear" w:color="auto" w:fill="B7D4EF" w:themeFill="text2" w:themeFillTint="33"/>
          </w:tcPr>
          <w:p w14:paraId="30B88AB2" w14:textId="77777777" w:rsidR="006D08F7" w:rsidRPr="00D05066" w:rsidRDefault="006D08F7" w:rsidP="00D05066">
            <w:pPr>
              <w:pStyle w:val="Corpodetexto"/>
              <w:spacing w:line="240" w:lineRule="auto"/>
              <w:rPr>
                <w:lang w:val="en-GB"/>
              </w:rPr>
            </w:pPr>
            <w:r w:rsidRPr="00D05066">
              <w:rPr>
                <w:lang w:val="en-GB"/>
              </w:rPr>
              <w:t>3,5</w:t>
            </w:r>
          </w:p>
        </w:tc>
      </w:tr>
      <w:tr w:rsidR="006D08F7" w:rsidRPr="00D05066" w14:paraId="24CC4888" w14:textId="77777777" w:rsidTr="00B66C07">
        <w:trPr>
          <w:trHeight w:val="264"/>
          <w:jc w:val="center"/>
        </w:trPr>
        <w:tc>
          <w:tcPr>
            <w:tcW w:w="1381" w:type="dxa"/>
            <w:tcBorders>
              <w:top w:val="single" w:sz="4" w:space="0" w:color="000000"/>
              <w:bottom w:val="single" w:sz="4" w:space="0" w:color="000000"/>
            </w:tcBorders>
          </w:tcPr>
          <w:p w14:paraId="468BA38F" w14:textId="77777777" w:rsidR="006D08F7" w:rsidRPr="00D05066" w:rsidRDefault="006D08F7" w:rsidP="00D05066">
            <w:pPr>
              <w:pStyle w:val="Corpodetexto"/>
              <w:spacing w:line="240" w:lineRule="auto"/>
              <w:rPr>
                <w:lang w:val="en-GB"/>
              </w:rPr>
            </w:pPr>
            <w:r w:rsidRPr="00D05066">
              <w:rPr>
                <w:lang w:val="en-GB"/>
              </w:rPr>
              <w:t>17</w:t>
            </w:r>
          </w:p>
        </w:tc>
        <w:tc>
          <w:tcPr>
            <w:tcW w:w="1379" w:type="dxa"/>
            <w:tcBorders>
              <w:top w:val="single" w:sz="4" w:space="0" w:color="000000"/>
              <w:bottom w:val="single" w:sz="4" w:space="0" w:color="000000"/>
            </w:tcBorders>
            <w:shd w:val="clear" w:color="auto" w:fill="B7D4EF" w:themeFill="text2" w:themeFillTint="33"/>
          </w:tcPr>
          <w:p w14:paraId="760E7FFC" w14:textId="77777777" w:rsidR="006D08F7" w:rsidRPr="00D05066" w:rsidRDefault="006D08F7" w:rsidP="00D05066">
            <w:pPr>
              <w:pStyle w:val="Corpodetexto"/>
              <w:spacing w:line="240" w:lineRule="auto"/>
              <w:rPr>
                <w:lang w:val="en-GB"/>
              </w:rPr>
            </w:pPr>
            <w:r w:rsidRPr="00D05066">
              <w:rPr>
                <w:lang w:val="en-GB"/>
              </w:rPr>
              <w:t>4,5</w:t>
            </w:r>
          </w:p>
        </w:tc>
        <w:tc>
          <w:tcPr>
            <w:tcW w:w="1375" w:type="dxa"/>
            <w:tcBorders>
              <w:top w:val="single" w:sz="4" w:space="0" w:color="000000"/>
              <w:bottom w:val="single" w:sz="4" w:space="0" w:color="000000"/>
              <w:right w:val="single" w:sz="4" w:space="0" w:color="000000"/>
            </w:tcBorders>
          </w:tcPr>
          <w:p w14:paraId="2550DAFD" w14:textId="77777777" w:rsidR="006D08F7" w:rsidRPr="00D05066" w:rsidRDefault="006D08F7" w:rsidP="00D05066">
            <w:pPr>
              <w:pStyle w:val="Corpodetexto"/>
              <w:spacing w:line="240" w:lineRule="auto"/>
              <w:rPr>
                <w:lang w:val="en-GB"/>
              </w:rPr>
            </w:pPr>
            <w:r w:rsidRPr="00D05066">
              <w:rPr>
                <w:lang w:val="en-GB"/>
              </w:rPr>
              <w:t>16</w:t>
            </w:r>
          </w:p>
        </w:tc>
        <w:tc>
          <w:tcPr>
            <w:tcW w:w="1380" w:type="dxa"/>
            <w:tcBorders>
              <w:top w:val="single" w:sz="4" w:space="0" w:color="000000"/>
              <w:left w:val="single" w:sz="4" w:space="0" w:color="000000"/>
              <w:bottom w:val="single" w:sz="4" w:space="0" w:color="000000"/>
            </w:tcBorders>
            <w:shd w:val="clear" w:color="auto" w:fill="B7D4EF" w:themeFill="text2" w:themeFillTint="33"/>
          </w:tcPr>
          <w:p w14:paraId="29EDD9E1" w14:textId="77777777" w:rsidR="006D08F7" w:rsidRPr="00D05066" w:rsidRDefault="006D08F7" w:rsidP="00D05066">
            <w:pPr>
              <w:pStyle w:val="Corpodetexto"/>
              <w:spacing w:line="240" w:lineRule="auto"/>
              <w:rPr>
                <w:lang w:val="en-GB"/>
              </w:rPr>
            </w:pPr>
            <w:r w:rsidRPr="00D05066">
              <w:rPr>
                <w:lang w:val="en-GB"/>
              </w:rPr>
              <w:t>3,0</w:t>
            </w:r>
          </w:p>
        </w:tc>
      </w:tr>
      <w:tr w:rsidR="006D08F7" w:rsidRPr="00D05066" w14:paraId="6E54CE89" w14:textId="77777777" w:rsidTr="00B66C07">
        <w:trPr>
          <w:trHeight w:val="266"/>
          <w:jc w:val="center"/>
        </w:trPr>
        <w:tc>
          <w:tcPr>
            <w:tcW w:w="1381" w:type="dxa"/>
            <w:tcBorders>
              <w:top w:val="single" w:sz="4" w:space="0" w:color="000000"/>
              <w:bottom w:val="single" w:sz="4" w:space="0" w:color="000000"/>
            </w:tcBorders>
          </w:tcPr>
          <w:p w14:paraId="4C07614C" w14:textId="77777777" w:rsidR="006D08F7" w:rsidRPr="00D05066" w:rsidRDefault="006D08F7" w:rsidP="00D05066">
            <w:pPr>
              <w:pStyle w:val="Corpodetexto"/>
              <w:spacing w:line="240" w:lineRule="auto"/>
              <w:rPr>
                <w:lang w:val="en-GB"/>
              </w:rPr>
            </w:pPr>
            <w:r w:rsidRPr="00D05066">
              <w:rPr>
                <w:lang w:val="en-GB"/>
              </w:rPr>
              <w:t>16</w:t>
            </w:r>
          </w:p>
        </w:tc>
        <w:tc>
          <w:tcPr>
            <w:tcW w:w="1379" w:type="dxa"/>
            <w:tcBorders>
              <w:top w:val="single" w:sz="4" w:space="0" w:color="000000"/>
              <w:bottom w:val="single" w:sz="4" w:space="0" w:color="000000"/>
            </w:tcBorders>
            <w:shd w:val="clear" w:color="auto" w:fill="B7D4EF" w:themeFill="text2" w:themeFillTint="33"/>
          </w:tcPr>
          <w:p w14:paraId="522C7CEC" w14:textId="77777777" w:rsidR="006D08F7" w:rsidRPr="00D05066" w:rsidRDefault="006D08F7" w:rsidP="00D05066">
            <w:pPr>
              <w:pStyle w:val="Corpodetexto"/>
              <w:spacing w:line="240" w:lineRule="auto"/>
              <w:rPr>
                <w:lang w:val="en-GB"/>
              </w:rPr>
            </w:pPr>
            <w:r w:rsidRPr="00D05066">
              <w:rPr>
                <w:lang w:val="en-GB"/>
              </w:rPr>
              <w:t>4,0</w:t>
            </w:r>
          </w:p>
        </w:tc>
        <w:tc>
          <w:tcPr>
            <w:tcW w:w="1375" w:type="dxa"/>
            <w:tcBorders>
              <w:top w:val="single" w:sz="4" w:space="0" w:color="000000"/>
              <w:bottom w:val="single" w:sz="4" w:space="0" w:color="000000"/>
              <w:right w:val="single" w:sz="4" w:space="0" w:color="000000"/>
            </w:tcBorders>
          </w:tcPr>
          <w:p w14:paraId="0FC13B2F" w14:textId="77777777" w:rsidR="006D08F7" w:rsidRPr="00D05066" w:rsidRDefault="006D08F7" w:rsidP="00D05066">
            <w:pPr>
              <w:pStyle w:val="Corpodetexto"/>
              <w:spacing w:line="240" w:lineRule="auto"/>
              <w:rPr>
                <w:lang w:val="en-GB"/>
              </w:rPr>
            </w:pPr>
            <w:r w:rsidRPr="00D05066">
              <w:rPr>
                <w:lang w:val="en-GB"/>
              </w:rPr>
              <w:t>15</w:t>
            </w:r>
          </w:p>
        </w:tc>
        <w:tc>
          <w:tcPr>
            <w:tcW w:w="1380" w:type="dxa"/>
            <w:tcBorders>
              <w:top w:val="single" w:sz="4" w:space="0" w:color="000000"/>
              <w:left w:val="single" w:sz="4" w:space="0" w:color="000000"/>
              <w:bottom w:val="single" w:sz="4" w:space="0" w:color="000000"/>
            </w:tcBorders>
            <w:shd w:val="clear" w:color="auto" w:fill="B7D4EF" w:themeFill="text2" w:themeFillTint="33"/>
          </w:tcPr>
          <w:p w14:paraId="03083E90" w14:textId="77777777" w:rsidR="006D08F7" w:rsidRPr="00D05066" w:rsidRDefault="006D08F7" w:rsidP="00D05066">
            <w:pPr>
              <w:pStyle w:val="Corpodetexto"/>
              <w:spacing w:line="240" w:lineRule="auto"/>
              <w:rPr>
                <w:lang w:val="en-GB"/>
              </w:rPr>
            </w:pPr>
            <w:r w:rsidRPr="00D05066">
              <w:rPr>
                <w:lang w:val="en-GB"/>
              </w:rPr>
              <w:t>2,5</w:t>
            </w:r>
          </w:p>
        </w:tc>
      </w:tr>
      <w:tr w:rsidR="006D08F7" w:rsidRPr="00D05066" w14:paraId="3E19EC9B" w14:textId="77777777" w:rsidTr="00B66C07">
        <w:trPr>
          <w:trHeight w:val="268"/>
          <w:jc w:val="center"/>
        </w:trPr>
        <w:tc>
          <w:tcPr>
            <w:tcW w:w="1381" w:type="dxa"/>
            <w:tcBorders>
              <w:top w:val="single" w:sz="4" w:space="0" w:color="000000"/>
              <w:bottom w:val="single" w:sz="4" w:space="0" w:color="000000"/>
            </w:tcBorders>
          </w:tcPr>
          <w:p w14:paraId="46844EC3" w14:textId="77777777" w:rsidR="006D08F7" w:rsidRPr="00D05066" w:rsidRDefault="006D08F7" w:rsidP="00D05066">
            <w:pPr>
              <w:pStyle w:val="Corpodetexto"/>
              <w:spacing w:line="240" w:lineRule="auto"/>
              <w:rPr>
                <w:lang w:val="en-GB"/>
              </w:rPr>
            </w:pPr>
            <w:r w:rsidRPr="00D05066">
              <w:rPr>
                <w:lang w:val="en-GB"/>
              </w:rPr>
              <w:t>15</w:t>
            </w:r>
          </w:p>
        </w:tc>
        <w:tc>
          <w:tcPr>
            <w:tcW w:w="1379" w:type="dxa"/>
            <w:tcBorders>
              <w:top w:val="single" w:sz="4" w:space="0" w:color="000000"/>
              <w:bottom w:val="single" w:sz="4" w:space="0" w:color="000000"/>
            </w:tcBorders>
            <w:shd w:val="clear" w:color="auto" w:fill="B7D4EF" w:themeFill="text2" w:themeFillTint="33"/>
          </w:tcPr>
          <w:p w14:paraId="5CCE7C75" w14:textId="77777777" w:rsidR="006D08F7" w:rsidRPr="00D05066" w:rsidRDefault="006D08F7" w:rsidP="00D05066">
            <w:pPr>
              <w:pStyle w:val="Corpodetexto"/>
              <w:spacing w:line="240" w:lineRule="auto"/>
              <w:rPr>
                <w:lang w:val="en-GB"/>
              </w:rPr>
            </w:pPr>
            <w:r w:rsidRPr="00D05066">
              <w:rPr>
                <w:lang w:val="en-GB"/>
              </w:rPr>
              <w:t>3,5</w:t>
            </w:r>
          </w:p>
        </w:tc>
        <w:tc>
          <w:tcPr>
            <w:tcW w:w="1375" w:type="dxa"/>
            <w:tcBorders>
              <w:top w:val="single" w:sz="4" w:space="0" w:color="000000"/>
              <w:bottom w:val="single" w:sz="4" w:space="0" w:color="000000"/>
              <w:right w:val="single" w:sz="4" w:space="0" w:color="000000"/>
            </w:tcBorders>
          </w:tcPr>
          <w:p w14:paraId="78898ABD" w14:textId="77777777" w:rsidR="006D08F7" w:rsidRPr="00D05066" w:rsidRDefault="006D08F7" w:rsidP="00D05066">
            <w:pPr>
              <w:pStyle w:val="Corpodetexto"/>
              <w:spacing w:line="240" w:lineRule="auto"/>
              <w:rPr>
                <w:lang w:val="en-GB"/>
              </w:rPr>
            </w:pPr>
            <w:r w:rsidRPr="00D05066">
              <w:rPr>
                <w:lang w:val="en-GB"/>
              </w:rPr>
              <w:t>14</w:t>
            </w:r>
          </w:p>
        </w:tc>
        <w:tc>
          <w:tcPr>
            <w:tcW w:w="1380" w:type="dxa"/>
            <w:tcBorders>
              <w:top w:val="single" w:sz="4" w:space="0" w:color="000000"/>
              <w:left w:val="single" w:sz="4" w:space="0" w:color="000000"/>
              <w:bottom w:val="single" w:sz="4" w:space="0" w:color="000000"/>
            </w:tcBorders>
            <w:shd w:val="clear" w:color="auto" w:fill="B7D4EF" w:themeFill="text2" w:themeFillTint="33"/>
          </w:tcPr>
          <w:p w14:paraId="4F9C66A0" w14:textId="77777777" w:rsidR="006D08F7" w:rsidRPr="00D05066" w:rsidRDefault="006D08F7" w:rsidP="00D05066">
            <w:pPr>
              <w:pStyle w:val="Corpodetexto"/>
              <w:spacing w:line="240" w:lineRule="auto"/>
              <w:rPr>
                <w:lang w:val="en-GB"/>
              </w:rPr>
            </w:pPr>
            <w:r w:rsidRPr="00D05066">
              <w:rPr>
                <w:lang w:val="en-GB"/>
              </w:rPr>
              <w:t>2,0</w:t>
            </w:r>
          </w:p>
        </w:tc>
      </w:tr>
      <w:tr w:rsidR="006D08F7" w:rsidRPr="00D05066" w14:paraId="52DEA776" w14:textId="77777777" w:rsidTr="00B66C07">
        <w:trPr>
          <w:trHeight w:val="260"/>
          <w:jc w:val="center"/>
        </w:trPr>
        <w:tc>
          <w:tcPr>
            <w:tcW w:w="1381" w:type="dxa"/>
            <w:tcBorders>
              <w:top w:val="single" w:sz="4" w:space="0" w:color="000000"/>
              <w:bottom w:val="single" w:sz="4" w:space="0" w:color="000000"/>
            </w:tcBorders>
          </w:tcPr>
          <w:p w14:paraId="0396C00B" w14:textId="77777777" w:rsidR="006D08F7" w:rsidRPr="00D05066" w:rsidRDefault="006D08F7" w:rsidP="00D05066">
            <w:pPr>
              <w:pStyle w:val="Corpodetexto"/>
              <w:spacing w:line="240" w:lineRule="auto"/>
              <w:rPr>
                <w:lang w:val="en-GB"/>
              </w:rPr>
            </w:pPr>
            <w:r w:rsidRPr="00D05066">
              <w:rPr>
                <w:lang w:val="en-GB"/>
              </w:rPr>
              <w:t>14</w:t>
            </w:r>
          </w:p>
        </w:tc>
        <w:tc>
          <w:tcPr>
            <w:tcW w:w="1379" w:type="dxa"/>
            <w:tcBorders>
              <w:top w:val="single" w:sz="4" w:space="0" w:color="000000"/>
            </w:tcBorders>
            <w:shd w:val="clear" w:color="auto" w:fill="B7D4EF" w:themeFill="text2" w:themeFillTint="33"/>
          </w:tcPr>
          <w:p w14:paraId="49520F48" w14:textId="77777777" w:rsidR="006D08F7" w:rsidRPr="00D05066" w:rsidRDefault="006D08F7" w:rsidP="00D05066">
            <w:pPr>
              <w:pStyle w:val="Corpodetexto"/>
              <w:spacing w:line="240" w:lineRule="auto"/>
              <w:rPr>
                <w:lang w:val="en-GB"/>
              </w:rPr>
            </w:pPr>
            <w:r w:rsidRPr="00D05066">
              <w:rPr>
                <w:lang w:val="en-GB"/>
              </w:rPr>
              <w:t>3,0</w:t>
            </w:r>
          </w:p>
        </w:tc>
        <w:tc>
          <w:tcPr>
            <w:tcW w:w="1375" w:type="dxa"/>
            <w:vMerge w:val="restart"/>
            <w:tcBorders>
              <w:top w:val="single" w:sz="4" w:space="0" w:color="000000"/>
              <w:right w:val="single" w:sz="4" w:space="0" w:color="000000"/>
            </w:tcBorders>
          </w:tcPr>
          <w:p w14:paraId="6C211A37" w14:textId="77777777" w:rsidR="006D08F7" w:rsidRPr="00D05066" w:rsidRDefault="006D08F7" w:rsidP="00D05066">
            <w:pPr>
              <w:pStyle w:val="Corpodetexto"/>
              <w:spacing w:line="240" w:lineRule="auto"/>
              <w:rPr>
                <w:lang w:val="en-GB"/>
              </w:rPr>
            </w:pPr>
            <w:r w:rsidRPr="00D05066">
              <w:rPr>
                <w:lang w:val="en-GB"/>
              </w:rPr>
              <w:t>&lt;14</w:t>
            </w:r>
          </w:p>
        </w:tc>
        <w:tc>
          <w:tcPr>
            <w:tcW w:w="1380" w:type="dxa"/>
            <w:vMerge w:val="restart"/>
            <w:tcBorders>
              <w:top w:val="single" w:sz="4" w:space="0" w:color="000000"/>
              <w:left w:val="single" w:sz="4" w:space="0" w:color="000000"/>
            </w:tcBorders>
            <w:shd w:val="clear" w:color="auto" w:fill="B7D4EF" w:themeFill="text2" w:themeFillTint="33"/>
          </w:tcPr>
          <w:p w14:paraId="4CF7A0BF" w14:textId="77777777" w:rsidR="006D08F7" w:rsidRPr="00D05066" w:rsidRDefault="006D08F7" w:rsidP="00D05066">
            <w:pPr>
              <w:pStyle w:val="Corpodetexto"/>
              <w:spacing w:line="240" w:lineRule="auto"/>
              <w:rPr>
                <w:lang w:val="en-GB"/>
              </w:rPr>
            </w:pPr>
            <w:r w:rsidRPr="00D05066">
              <w:rPr>
                <w:lang w:val="en-GB"/>
              </w:rPr>
              <w:t>1,5</w:t>
            </w:r>
          </w:p>
        </w:tc>
      </w:tr>
      <w:tr w:rsidR="006D08F7" w:rsidRPr="00D05066" w14:paraId="29480FED" w14:textId="77777777" w:rsidTr="00B66C07">
        <w:trPr>
          <w:trHeight w:val="263"/>
          <w:jc w:val="center"/>
        </w:trPr>
        <w:tc>
          <w:tcPr>
            <w:tcW w:w="1381" w:type="dxa"/>
            <w:tcBorders>
              <w:top w:val="single" w:sz="4" w:space="0" w:color="000000"/>
            </w:tcBorders>
          </w:tcPr>
          <w:p w14:paraId="42CB3F2C" w14:textId="77777777" w:rsidR="006D08F7" w:rsidRPr="00D05066" w:rsidRDefault="006D08F7" w:rsidP="00D05066">
            <w:pPr>
              <w:pStyle w:val="Corpodetexto"/>
              <w:spacing w:line="240" w:lineRule="auto"/>
              <w:rPr>
                <w:lang w:val="en-GB"/>
              </w:rPr>
            </w:pPr>
            <w:r w:rsidRPr="00D05066">
              <w:rPr>
                <w:lang w:val="en-GB"/>
              </w:rPr>
              <w:t>&lt;14</w:t>
            </w:r>
          </w:p>
        </w:tc>
        <w:tc>
          <w:tcPr>
            <w:tcW w:w="1379" w:type="dxa"/>
            <w:shd w:val="clear" w:color="auto" w:fill="B7D4EF" w:themeFill="text2" w:themeFillTint="33"/>
          </w:tcPr>
          <w:p w14:paraId="0A4344A4" w14:textId="77777777" w:rsidR="006D08F7" w:rsidRPr="00D05066" w:rsidRDefault="006D08F7" w:rsidP="00D05066">
            <w:pPr>
              <w:pStyle w:val="Corpodetexto"/>
              <w:spacing w:line="240" w:lineRule="auto"/>
              <w:rPr>
                <w:lang w:val="en-GB"/>
              </w:rPr>
            </w:pPr>
            <w:r w:rsidRPr="00D05066">
              <w:rPr>
                <w:lang w:val="en-GB"/>
              </w:rPr>
              <w:t>2,5</w:t>
            </w:r>
          </w:p>
        </w:tc>
        <w:tc>
          <w:tcPr>
            <w:tcW w:w="1375" w:type="dxa"/>
            <w:vMerge/>
            <w:tcBorders>
              <w:top w:val="nil"/>
              <w:right w:val="single" w:sz="4" w:space="0" w:color="000000"/>
            </w:tcBorders>
          </w:tcPr>
          <w:p w14:paraId="51AD1042" w14:textId="77777777" w:rsidR="006D08F7" w:rsidRPr="00D05066" w:rsidRDefault="006D08F7" w:rsidP="00D05066">
            <w:pPr>
              <w:pStyle w:val="Corpodetexto"/>
              <w:spacing w:line="240" w:lineRule="auto"/>
              <w:rPr>
                <w:lang w:val="en-GB"/>
              </w:rPr>
            </w:pPr>
          </w:p>
        </w:tc>
        <w:tc>
          <w:tcPr>
            <w:tcW w:w="1380" w:type="dxa"/>
            <w:vMerge/>
            <w:tcBorders>
              <w:top w:val="nil"/>
              <w:left w:val="single" w:sz="4" w:space="0" w:color="000000"/>
            </w:tcBorders>
            <w:shd w:val="clear" w:color="auto" w:fill="B7D4EF" w:themeFill="text2" w:themeFillTint="33"/>
          </w:tcPr>
          <w:p w14:paraId="77559528" w14:textId="77777777" w:rsidR="006D08F7" w:rsidRPr="00D05066" w:rsidRDefault="006D08F7" w:rsidP="00D05066">
            <w:pPr>
              <w:pStyle w:val="Corpodetexto"/>
              <w:spacing w:line="240" w:lineRule="auto"/>
              <w:rPr>
                <w:lang w:val="en-GB"/>
              </w:rPr>
            </w:pPr>
          </w:p>
        </w:tc>
      </w:tr>
      <w:bookmarkEnd w:id="9"/>
    </w:tbl>
    <w:p w14:paraId="3A68A440" w14:textId="77777777" w:rsidR="00487AAA" w:rsidRPr="00D05066" w:rsidRDefault="00487AAA" w:rsidP="005822FD">
      <w:pPr>
        <w:widowControl/>
        <w:suppressAutoHyphens w:val="0"/>
        <w:spacing w:line="360" w:lineRule="auto"/>
        <w:jc w:val="both"/>
        <w:rPr>
          <w:rFonts w:cstheme="minorHAnsi"/>
          <w:b/>
          <w:bCs/>
          <w:spacing w:val="-1"/>
          <w:w w:val="105"/>
          <w:kern w:val="2"/>
          <w:sz w:val="15"/>
          <w:szCs w:val="15"/>
          <w:lang w:val="en-GB"/>
          <w14:ligatures w14:val="standardContextual"/>
        </w:rPr>
      </w:pPr>
    </w:p>
    <w:p w14:paraId="5A777E4A" w14:textId="54F0F15F" w:rsidR="006D08F7" w:rsidRPr="00D05066" w:rsidRDefault="006D08F7" w:rsidP="00D05066">
      <w:pPr>
        <w:widowControl/>
        <w:suppressAutoHyphens w:val="0"/>
        <w:jc w:val="both"/>
        <w:rPr>
          <w:rFonts w:cstheme="minorHAnsi"/>
          <w:spacing w:val="-1"/>
          <w:w w:val="105"/>
          <w:kern w:val="2"/>
          <w:sz w:val="18"/>
          <w:szCs w:val="18"/>
          <w:lang w:val="en-GB"/>
          <w14:ligatures w14:val="standardContextual"/>
        </w:rPr>
      </w:pPr>
      <w:r w:rsidRPr="00D05066">
        <w:rPr>
          <w:rFonts w:cstheme="minorHAnsi"/>
          <w:b/>
          <w:bCs/>
          <w:spacing w:val="-1"/>
          <w:w w:val="105"/>
          <w:kern w:val="2"/>
          <w:sz w:val="18"/>
          <w:szCs w:val="18"/>
          <w:lang w:val="en-GB"/>
          <w14:ligatures w14:val="standardContextual"/>
        </w:rPr>
        <w:t>Note:</w:t>
      </w:r>
      <w:r w:rsidRPr="00D05066">
        <w:rPr>
          <w:rFonts w:cstheme="minorHAnsi"/>
          <w:spacing w:val="-1"/>
          <w:w w:val="105"/>
          <w:kern w:val="2"/>
          <w:sz w:val="18"/>
          <w:szCs w:val="18"/>
          <w:lang w:val="en-GB"/>
          <w14:ligatures w14:val="standardContextual"/>
        </w:rPr>
        <w:t xml:space="preserve"> The grade to be considered shall be the one stated in the respective degree certificates submitted with the application. In cases where the final grade is presented with decimal places, it shall be rounded to the nearest whole number according to the following rule: when the decimal is equal to or greater than 5, the grade shall be rounded up; when the decimal is less than 5, the grade shall remain unchanged. In the case of calculating the simple arithmetic mean between the bachelor’s and the master’s grades, the grades indicated on the certificates shall be considered (even if presented with decimal places), with rounding applied only after the average has been calculated.</w:t>
      </w:r>
    </w:p>
    <w:p w14:paraId="741DFC8D" w14:textId="77777777" w:rsidR="00BA229F" w:rsidRPr="00D05066" w:rsidRDefault="00BA229F" w:rsidP="005822FD">
      <w:pPr>
        <w:suppressAutoHyphens w:val="0"/>
        <w:autoSpaceDE w:val="0"/>
        <w:autoSpaceDN w:val="0"/>
        <w:spacing w:line="360" w:lineRule="auto"/>
        <w:ind w:right="457"/>
        <w:jc w:val="both"/>
        <w:rPr>
          <w:rFonts w:eastAsia="Calibri" w:cstheme="minorHAnsi"/>
          <w:b/>
          <w:w w:val="105"/>
          <w:sz w:val="20"/>
          <w:szCs w:val="20"/>
          <w:lang w:val="en-GB"/>
        </w:rPr>
      </w:pPr>
    </w:p>
    <w:p w14:paraId="48E681C6" w14:textId="77777777" w:rsidR="004B0A9C" w:rsidRDefault="006D08F7" w:rsidP="004B0A9C">
      <w:pPr>
        <w:suppressAutoHyphens w:val="0"/>
        <w:autoSpaceDE w:val="0"/>
        <w:autoSpaceDN w:val="0"/>
        <w:spacing w:line="360" w:lineRule="auto"/>
        <w:ind w:right="-3"/>
        <w:jc w:val="both"/>
        <w:rPr>
          <w:rFonts w:cstheme="minorHAnsi"/>
          <w:w w:val="105"/>
          <w:kern w:val="2"/>
          <w:sz w:val="20"/>
          <w:szCs w:val="20"/>
          <w:lang w:val="en-GB"/>
          <w14:ligatures w14:val="standardContextual"/>
        </w:rPr>
      </w:pPr>
      <w:r w:rsidRPr="00D05066">
        <w:rPr>
          <w:rFonts w:cstheme="minorHAnsi"/>
          <w:b/>
          <w:bCs/>
          <w:w w:val="105"/>
          <w:kern w:val="2"/>
          <w:sz w:val="20"/>
          <w:szCs w:val="20"/>
          <w:lang w:val="en-GB"/>
          <w14:ligatures w14:val="standardContextual"/>
        </w:rPr>
        <w:t xml:space="preserve">IMPORTANT: </w:t>
      </w:r>
      <w:r w:rsidRPr="00D05066">
        <w:rPr>
          <w:rFonts w:cstheme="minorHAnsi"/>
          <w:w w:val="105"/>
          <w:kern w:val="2"/>
          <w:sz w:val="20"/>
          <w:szCs w:val="20"/>
          <w:lang w:val="en-GB"/>
          <w14:ligatures w14:val="standardContextual"/>
        </w:rPr>
        <w:t>Average grade on a scale of 0 to 20; in cases where no valid degree certificates are submitted, the score to be awarded under Sub-criterion A1 shall be zero (A1 = 0).</w:t>
      </w:r>
    </w:p>
    <w:p w14:paraId="7509B915" w14:textId="51C33574" w:rsidR="006D08F7" w:rsidRPr="004B0A9C" w:rsidRDefault="006D08F7" w:rsidP="004B0A9C">
      <w:pPr>
        <w:suppressAutoHyphens w:val="0"/>
        <w:autoSpaceDE w:val="0"/>
        <w:autoSpaceDN w:val="0"/>
        <w:spacing w:line="360" w:lineRule="auto"/>
        <w:ind w:right="-3"/>
        <w:jc w:val="both"/>
        <w:rPr>
          <w:rFonts w:cstheme="minorHAnsi"/>
          <w:w w:val="105"/>
          <w:kern w:val="2"/>
          <w:sz w:val="20"/>
          <w:szCs w:val="20"/>
          <w:lang w:val="en-GB"/>
          <w14:ligatures w14:val="standardContextual"/>
        </w:rPr>
      </w:pPr>
      <w:r w:rsidRPr="00D05066">
        <w:rPr>
          <w:lang w:val="en-GB"/>
        </w:rPr>
        <w:lastRenderedPageBreak/>
        <w:t>For the application of the scores provided in Table 1, it is mandatory to submit, at the time of application, the following documents:</w:t>
      </w:r>
    </w:p>
    <w:p w14:paraId="110E60FB" w14:textId="182C4D15" w:rsidR="006D08F7" w:rsidRPr="00D05066" w:rsidRDefault="006D08F7" w:rsidP="00D66899">
      <w:pPr>
        <w:pStyle w:val="Corpodetexto"/>
        <w:numPr>
          <w:ilvl w:val="1"/>
          <w:numId w:val="4"/>
        </w:numPr>
        <w:ind w:left="567" w:hanging="283"/>
        <w:rPr>
          <w:lang w:val="en-GB"/>
        </w:rPr>
      </w:pPr>
      <w:r w:rsidRPr="00D05066">
        <w:rPr>
          <w:lang w:val="en-GB"/>
        </w:rPr>
        <w:t>Degree certificate(s) of academic qualifications, expressly indicating the final grade and, if possible, the grades obtained in all completed course units.</w:t>
      </w:r>
      <w:r w:rsidR="00D66899" w:rsidRPr="00D05066">
        <w:rPr>
          <w:lang w:val="en-GB"/>
        </w:rPr>
        <w:t xml:space="preserve"> </w:t>
      </w:r>
      <w:r w:rsidRPr="00D05066">
        <w:rPr>
          <w:lang w:val="en-GB"/>
        </w:rPr>
        <w:t xml:space="preserve">In the case of academic degrees awarded by foreign higher education institutions, and </w:t>
      </w:r>
      <w:r w:rsidR="00991F64" w:rsidRPr="00D05066">
        <w:rPr>
          <w:lang w:val="en-GB"/>
        </w:rPr>
        <w:t>to</w:t>
      </w:r>
      <w:r w:rsidRPr="00D05066">
        <w:rPr>
          <w:lang w:val="en-GB"/>
        </w:rPr>
        <w:t xml:space="preserve"> guarantee equal treatment for candidates holding foreign and national degrees, recognition of such degrees and the conversion of the respective final grade into the Portuguese grading scale is compulsory.</w:t>
      </w:r>
    </w:p>
    <w:p w14:paraId="6FAB2485" w14:textId="1013931F" w:rsidR="006D08F7" w:rsidRPr="00D05066" w:rsidRDefault="006D08F7" w:rsidP="00D66899">
      <w:pPr>
        <w:pStyle w:val="Corpodetexto"/>
        <w:ind w:left="567" w:hanging="283"/>
        <w:rPr>
          <w:lang w:val="en-GB"/>
        </w:rPr>
      </w:pPr>
      <w:r w:rsidRPr="00D05066">
        <w:rPr>
          <w:lang w:val="en-GB"/>
        </w:rPr>
        <w:t xml:space="preserve">b) The recognition of foreign academic degrees and diplomas, as well as the conversion of the final grade into the Portuguese grading scale, may be requested from any public higher education institution, or from the Directorate-General for Higher Education (DGES, in the case of automatic recognition only). For further information, applicants are advised to consult the DGES portal at the following address: </w:t>
      </w:r>
      <w:hyperlink r:id="rId13" w:history="1">
        <w:r w:rsidR="00124AAC" w:rsidRPr="00D05066">
          <w:rPr>
            <w:rStyle w:val="Hiperligao"/>
            <w:lang w:val="en-GB"/>
          </w:rPr>
          <w:t>https://www.dges.gov.pt/pt</w:t>
        </w:r>
      </w:hyperlink>
      <w:r w:rsidRPr="00D05066">
        <w:rPr>
          <w:lang w:val="en-GB"/>
        </w:rPr>
        <w:t>.</w:t>
      </w:r>
    </w:p>
    <w:p w14:paraId="00D45763" w14:textId="77777777" w:rsidR="00124AAC" w:rsidRPr="00D05066" w:rsidRDefault="00124AAC" w:rsidP="00AD2635">
      <w:pPr>
        <w:pStyle w:val="Corpodetexto"/>
        <w:rPr>
          <w:lang w:val="en-GB"/>
        </w:rPr>
      </w:pPr>
    </w:p>
    <w:p w14:paraId="42E948A8" w14:textId="77777777" w:rsidR="00124AAC" w:rsidRPr="00D05066" w:rsidRDefault="006D08F7" w:rsidP="00AD2635">
      <w:pPr>
        <w:pStyle w:val="Corpodetexto"/>
        <w:rPr>
          <w:lang w:val="en-GB"/>
        </w:rPr>
      </w:pPr>
      <w:r w:rsidRPr="00D05066">
        <w:rPr>
          <w:lang w:val="en-GB"/>
        </w:rPr>
        <w:t>For the purposes of applying Table 1, the following shall be considered:</w:t>
      </w:r>
    </w:p>
    <w:p w14:paraId="13A4EA05" w14:textId="5C4E4CE8" w:rsidR="006D08F7" w:rsidRPr="00D05066" w:rsidRDefault="006D08F7" w:rsidP="00D66899">
      <w:pPr>
        <w:pStyle w:val="Corpodetexto"/>
        <w:ind w:left="851" w:hanging="567"/>
        <w:rPr>
          <w:lang w:val="en-GB"/>
        </w:rPr>
      </w:pPr>
      <w:r w:rsidRPr="00D05066">
        <w:rPr>
          <w:lang w:val="en-GB"/>
        </w:rPr>
        <w:t>a) The final average of “bachelor’s + master’s” results from the simple arithmetic mean of the final grade obtained in the 1st cycle and the final grade obtained in the 2nd cycle, according to the following formula:</w:t>
      </w:r>
    </w:p>
    <w:p w14:paraId="02FD3C45" w14:textId="77777777" w:rsidR="002E4329" w:rsidRPr="00D05066" w:rsidRDefault="002E4329" w:rsidP="005822FD">
      <w:pPr>
        <w:suppressAutoHyphens w:val="0"/>
        <w:autoSpaceDE w:val="0"/>
        <w:autoSpaceDN w:val="0"/>
        <w:spacing w:line="360" w:lineRule="auto"/>
        <w:jc w:val="both"/>
        <w:rPr>
          <w:rFonts w:eastAsia="Calibri" w:cstheme="minorHAnsi"/>
          <w:sz w:val="20"/>
          <w:szCs w:val="20"/>
          <w:lang w:val="en-GB"/>
        </w:rPr>
      </w:pPr>
    </w:p>
    <w:p w14:paraId="5E83EF19" w14:textId="3B189407" w:rsidR="00BA229F" w:rsidRPr="00D05066" w:rsidRDefault="00124AAC" w:rsidP="00AD2635">
      <w:pPr>
        <w:pStyle w:val="Corpodetexto"/>
        <w:rPr>
          <w:lang w:val="en-GB"/>
        </w:rPr>
      </w:pPr>
      <w:bookmarkStart w:id="10" w:name="_Hlk174097205"/>
      <w:r w:rsidRPr="00D05066">
        <w:rPr>
          <w:lang w:val="en-GB"/>
        </w:rPr>
        <w:t>F</w:t>
      </w:r>
      <w:r w:rsidR="00572B33" w:rsidRPr="00D05066">
        <w:rPr>
          <w:lang w:val="en-GB"/>
        </w:rPr>
        <w:t>inal</w:t>
      </w:r>
      <w:r w:rsidRPr="00D05066">
        <w:rPr>
          <w:lang w:val="en-GB"/>
        </w:rPr>
        <w:t xml:space="preserve"> average</w:t>
      </w:r>
      <w:r w:rsidR="00572B33" w:rsidRPr="00D05066">
        <w:rPr>
          <w:lang w:val="en-GB"/>
        </w:rPr>
        <w:t xml:space="preserve"> </w:t>
      </w:r>
      <m:oMath>
        <m:r>
          <m:rPr>
            <m:sty m:val="p"/>
          </m:rPr>
          <w:rPr>
            <w:rFonts w:ascii="Cambria Math" w:hAnsi="Cambria Math"/>
            <w:lang w:val="en-GB"/>
          </w:rPr>
          <m:t>=</m:t>
        </m:r>
        <m:f>
          <m:fPr>
            <m:ctrlPr>
              <w:rPr>
                <w:rFonts w:ascii="Cambria Math" w:hAnsi="Cambria Math"/>
                <w:lang w:val="en-GB"/>
              </w:rPr>
            </m:ctrlPr>
          </m:fPr>
          <m:num>
            <m:r>
              <m:rPr>
                <m:sty m:val="b"/>
              </m:rPr>
              <w:rPr>
                <w:rFonts w:ascii="Cambria Math" w:hAnsi="Cambria Math"/>
                <w:lang w:val="en-GB"/>
              </w:rPr>
              <m:t>final</m:t>
            </m:r>
            <m:r>
              <m:rPr>
                <m:sty m:val="p"/>
              </m:rPr>
              <w:rPr>
                <w:rFonts w:ascii="Cambria Math" w:hAnsi="Cambria Math"/>
                <w:lang w:val="en-GB"/>
              </w:rPr>
              <m:t xml:space="preserve"> </m:t>
            </m:r>
            <m:r>
              <m:rPr>
                <m:sty m:val="b"/>
              </m:rPr>
              <w:rPr>
                <w:rFonts w:ascii="Cambria Math" w:hAnsi="Cambria Math"/>
                <w:lang w:val="en-GB"/>
              </w:rPr>
              <m:t>grade</m:t>
            </m:r>
            <m:r>
              <m:rPr>
                <m:sty m:val="p"/>
              </m:rPr>
              <w:rPr>
                <w:rFonts w:ascii="Cambria Math" w:hAnsi="Cambria Math"/>
                <w:lang w:val="en-GB"/>
              </w:rPr>
              <m:t xml:space="preserve"> </m:t>
            </m:r>
            <m:r>
              <m:rPr>
                <m:sty m:val="b"/>
              </m:rPr>
              <w:rPr>
                <w:rFonts w:ascii="Cambria Math" w:hAnsi="Cambria Math"/>
                <w:lang w:val="en-GB"/>
              </w:rPr>
              <m:t>of</m:t>
            </m:r>
            <m:r>
              <m:rPr>
                <m:sty m:val="p"/>
              </m:rPr>
              <w:rPr>
                <w:rFonts w:ascii="Cambria Math" w:hAnsi="Cambria Math"/>
                <w:lang w:val="en-GB"/>
              </w:rPr>
              <m:t xml:space="preserve"> </m:t>
            </m:r>
            <m:r>
              <m:rPr>
                <m:sty m:val="b"/>
              </m:rPr>
              <w:rPr>
                <w:rFonts w:ascii="Cambria Math" w:hAnsi="Cambria Math"/>
                <w:lang w:val="en-GB"/>
              </w:rPr>
              <m:t>1st</m:t>
            </m:r>
            <m:r>
              <m:rPr>
                <m:sty m:val="p"/>
              </m:rPr>
              <w:rPr>
                <w:rFonts w:ascii="Cambria Math" w:hAnsi="Cambria Math"/>
                <w:lang w:val="en-GB"/>
              </w:rPr>
              <m:t xml:space="preserve"> </m:t>
            </m:r>
            <m:r>
              <m:rPr>
                <m:sty m:val="b"/>
              </m:rPr>
              <w:rPr>
                <w:rFonts w:ascii="Cambria Math" w:hAnsi="Cambria Math"/>
                <w:lang w:val="en-GB"/>
              </w:rPr>
              <m:t>cylce</m:t>
            </m:r>
            <m:r>
              <m:rPr>
                <m:sty m:val="p"/>
              </m:rPr>
              <w:rPr>
                <w:rFonts w:ascii="Cambria Math" w:hAnsi="Cambria Math"/>
                <w:lang w:val="en-GB"/>
              </w:rPr>
              <m:t xml:space="preserve"> </m:t>
            </m:r>
            <m:d>
              <m:dPr>
                <m:ctrlPr>
                  <w:rPr>
                    <w:rFonts w:ascii="Cambria Math" w:hAnsi="Cambria Math"/>
                    <w:lang w:val="en-GB"/>
                  </w:rPr>
                </m:ctrlPr>
              </m:dPr>
              <m:e>
                <m:r>
                  <m:rPr>
                    <m:sty m:val="b"/>
                  </m:rPr>
                  <w:rPr>
                    <w:rFonts w:ascii="Cambria Math" w:hAnsi="Cambria Math"/>
                    <w:lang w:val="en-GB"/>
                  </w:rPr>
                  <m:t>bachelo</m:t>
                </m:r>
                <m:sSup>
                  <m:sSupPr>
                    <m:ctrlPr>
                      <w:rPr>
                        <w:rFonts w:ascii="Cambria Math" w:hAnsi="Cambria Math"/>
                        <w:lang w:val="en-GB"/>
                      </w:rPr>
                    </m:ctrlPr>
                  </m:sSupPr>
                  <m:e>
                    <m:r>
                      <m:rPr>
                        <m:sty m:val="b"/>
                      </m:rPr>
                      <w:rPr>
                        <w:rFonts w:ascii="Cambria Math" w:hAnsi="Cambria Math"/>
                        <w:lang w:val="en-GB"/>
                      </w:rPr>
                      <m:t>r</m:t>
                    </m:r>
                  </m:e>
                  <m:sup>
                    <m:r>
                      <m:rPr>
                        <m:sty m:val="p"/>
                      </m:rPr>
                      <w:rPr>
                        <w:rFonts w:ascii="Cambria Math" w:hAnsi="Cambria Math"/>
                        <w:lang w:val="en-GB"/>
                      </w:rPr>
                      <m:t>'</m:t>
                    </m:r>
                  </m:sup>
                </m:sSup>
                <m:r>
                  <m:rPr>
                    <m:sty m:val="b"/>
                  </m:rPr>
                  <w:rPr>
                    <w:rFonts w:ascii="Cambria Math" w:hAnsi="Cambria Math"/>
                    <w:lang w:val="en-GB"/>
                  </w:rPr>
                  <m:t>s</m:t>
                </m:r>
                <m:r>
                  <m:rPr>
                    <m:sty m:val="p"/>
                  </m:rPr>
                  <w:rPr>
                    <w:rFonts w:ascii="Cambria Math" w:hAnsi="Cambria Math"/>
                    <w:lang w:val="en-GB"/>
                  </w:rPr>
                  <m:t xml:space="preserve"> </m:t>
                </m:r>
                <m:r>
                  <m:rPr>
                    <m:sty m:val="b"/>
                  </m:rPr>
                  <w:rPr>
                    <w:rFonts w:ascii="Cambria Math" w:hAnsi="Cambria Math"/>
                    <w:lang w:val="en-GB"/>
                  </w:rPr>
                  <m:t>degree</m:t>
                </m:r>
              </m:e>
            </m:d>
            <m:r>
              <m:rPr>
                <m:sty m:val="p"/>
              </m:rPr>
              <w:rPr>
                <w:rFonts w:ascii="Cambria Math" w:hAnsi="Cambria Math"/>
                <w:lang w:val="en-GB"/>
              </w:rPr>
              <m:t xml:space="preserve">+ </m:t>
            </m:r>
            <m:r>
              <m:rPr>
                <m:sty m:val="b"/>
              </m:rPr>
              <w:rPr>
                <w:rFonts w:ascii="Cambria Math" w:hAnsi="Cambria Math"/>
                <w:lang w:val="en-GB"/>
              </w:rPr>
              <m:t>final</m:t>
            </m:r>
            <m:r>
              <m:rPr>
                <m:sty m:val="p"/>
              </m:rPr>
              <w:rPr>
                <w:rFonts w:ascii="Cambria Math" w:hAnsi="Cambria Math"/>
                <w:lang w:val="en-GB"/>
              </w:rPr>
              <m:t xml:space="preserve"> </m:t>
            </m:r>
            <m:r>
              <m:rPr>
                <m:sty m:val="b"/>
              </m:rPr>
              <w:rPr>
                <w:rFonts w:ascii="Cambria Math" w:hAnsi="Cambria Math"/>
                <w:lang w:val="en-GB"/>
              </w:rPr>
              <m:t>grade</m:t>
            </m:r>
            <m:r>
              <m:rPr>
                <m:sty m:val="p"/>
              </m:rPr>
              <w:rPr>
                <w:rFonts w:ascii="Cambria Math" w:hAnsi="Cambria Math"/>
                <w:lang w:val="en-GB"/>
              </w:rPr>
              <m:t xml:space="preserve"> </m:t>
            </m:r>
            <m:r>
              <m:rPr>
                <m:sty m:val="b"/>
              </m:rPr>
              <w:rPr>
                <w:rFonts w:ascii="Cambria Math" w:hAnsi="Cambria Math"/>
                <w:lang w:val="en-GB"/>
              </w:rPr>
              <m:t>of</m:t>
            </m:r>
            <m:r>
              <m:rPr>
                <m:sty m:val="p"/>
              </m:rPr>
              <w:rPr>
                <w:rFonts w:ascii="Cambria Math" w:hAnsi="Cambria Math"/>
                <w:lang w:val="en-GB"/>
              </w:rPr>
              <m:t xml:space="preserve"> </m:t>
            </m:r>
            <m:r>
              <m:rPr>
                <m:sty m:val="b"/>
              </m:rPr>
              <w:rPr>
                <w:rFonts w:ascii="Cambria Math" w:hAnsi="Cambria Math"/>
                <w:lang w:val="en-GB"/>
              </w:rPr>
              <m:t>2nd</m:t>
            </m:r>
            <m:r>
              <m:rPr>
                <m:sty m:val="p"/>
              </m:rPr>
              <w:rPr>
                <w:rFonts w:ascii="Cambria Math" w:hAnsi="Cambria Math"/>
                <w:lang w:val="en-GB"/>
              </w:rPr>
              <m:t xml:space="preserve"> </m:t>
            </m:r>
            <m:r>
              <m:rPr>
                <m:sty m:val="b"/>
              </m:rPr>
              <w:rPr>
                <w:rFonts w:ascii="Cambria Math" w:hAnsi="Cambria Math"/>
                <w:lang w:val="en-GB"/>
              </w:rPr>
              <m:t>cylce</m:t>
            </m:r>
            <m:r>
              <m:rPr>
                <m:sty m:val="p"/>
              </m:rPr>
              <w:rPr>
                <w:rFonts w:ascii="Cambria Math" w:hAnsi="Cambria Math"/>
                <w:lang w:val="en-GB"/>
              </w:rPr>
              <m:t xml:space="preserve"> (</m:t>
            </m:r>
            <m:sSup>
              <m:sSupPr>
                <m:ctrlPr>
                  <w:rPr>
                    <w:rFonts w:ascii="Cambria Math" w:hAnsi="Cambria Math"/>
                    <w:lang w:val="en-GB"/>
                  </w:rPr>
                </m:ctrlPr>
              </m:sSupPr>
              <m:e>
                <m:r>
                  <m:rPr>
                    <m:sty m:val="b"/>
                  </m:rPr>
                  <w:rPr>
                    <w:rFonts w:ascii="Cambria Math" w:hAnsi="Cambria Math"/>
                    <w:lang w:val="en-GB"/>
                  </w:rPr>
                  <m:t>master</m:t>
                </m:r>
              </m:e>
              <m:sup>
                <m:r>
                  <m:rPr>
                    <m:sty m:val="p"/>
                  </m:rPr>
                  <w:rPr>
                    <w:rFonts w:ascii="Cambria Math" w:hAnsi="Cambria Math"/>
                    <w:lang w:val="en-GB"/>
                  </w:rPr>
                  <m:t>'</m:t>
                </m:r>
              </m:sup>
            </m:sSup>
            <m:r>
              <m:rPr>
                <m:sty m:val="b"/>
              </m:rPr>
              <w:rPr>
                <w:rFonts w:ascii="Cambria Math" w:hAnsi="Cambria Math"/>
                <w:lang w:val="en-GB"/>
              </w:rPr>
              <m:t>s</m:t>
            </m:r>
            <m:r>
              <m:rPr>
                <m:sty m:val="p"/>
              </m:rPr>
              <w:rPr>
                <w:rFonts w:ascii="Cambria Math" w:hAnsi="Cambria Math"/>
                <w:lang w:val="en-GB"/>
              </w:rPr>
              <m:t xml:space="preserve"> </m:t>
            </m:r>
            <m:r>
              <m:rPr>
                <m:sty m:val="b"/>
              </m:rPr>
              <w:rPr>
                <w:rFonts w:ascii="Cambria Math" w:hAnsi="Cambria Math"/>
                <w:lang w:val="en-GB"/>
              </w:rPr>
              <m:t>degree</m:t>
            </m:r>
            <m:r>
              <m:rPr>
                <m:sty m:val="p"/>
              </m:rPr>
              <w:rPr>
                <w:rFonts w:ascii="Cambria Math" w:hAnsi="Cambria Math"/>
                <w:lang w:val="en-GB"/>
              </w:rPr>
              <m:t>)</m:t>
            </m:r>
          </m:num>
          <m:den>
            <m:r>
              <m:rPr>
                <m:sty m:val="b"/>
              </m:rPr>
              <w:rPr>
                <w:rFonts w:ascii="Cambria Math" w:hAnsi="Cambria Math"/>
                <w:lang w:val="en-GB"/>
              </w:rPr>
              <m:t>2</m:t>
            </m:r>
          </m:den>
        </m:f>
      </m:oMath>
      <w:r w:rsidR="00BA229F" w:rsidRPr="00D05066">
        <w:rPr>
          <w:lang w:val="en-GB"/>
        </w:rPr>
        <w:t xml:space="preserve">      </w:t>
      </w:r>
      <w:bookmarkEnd w:id="10"/>
    </w:p>
    <w:p w14:paraId="38F399AC" w14:textId="77777777" w:rsidR="00991F64" w:rsidRPr="00D05066" w:rsidRDefault="00991F64" w:rsidP="00AD2635">
      <w:pPr>
        <w:pStyle w:val="Corpodetexto"/>
        <w:rPr>
          <w:lang w:val="en-GB"/>
        </w:rPr>
      </w:pPr>
    </w:p>
    <w:p w14:paraId="341F6641" w14:textId="76970070" w:rsidR="007574DA" w:rsidRPr="00D05066" w:rsidRDefault="007574DA" w:rsidP="00991F64">
      <w:pPr>
        <w:pStyle w:val="PargrafodaLista"/>
        <w:widowControl/>
        <w:numPr>
          <w:ilvl w:val="1"/>
          <w:numId w:val="7"/>
        </w:numPr>
        <w:suppressAutoHyphens w:val="0"/>
        <w:spacing w:before="0" w:line="360" w:lineRule="auto"/>
        <w:ind w:left="567" w:hanging="283"/>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In the case of integrated master’s degrees awarded by institutions that do not issue certificates with separate final grades for the 1st and 2nd cycles, the final grade indicated on the degree certificate after completion of the study cycle [300 to 360 ECTS credits] shall be considered.</w:t>
      </w:r>
    </w:p>
    <w:p w14:paraId="33A2A2C2" w14:textId="5CD2A2D5" w:rsidR="007574DA" w:rsidRPr="00D05066" w:rsidRDefault="007574DA" w:rsidP="00991F64">
      <w:pPr>
        <w:pStyle w:val="PargrafodaLista"/>
        <w:widowControl/>
        <w:numPr>
          <w:ilvl w:val="1"/>
          <w:numId w:val="7"/>
        </w:numPr>
        <w:suppressAutoHyphens w:val="0"/>
        <w:spacing w:before="0" w:line="360" w:lineRule="auto"/>
        <w:ind w:left="567" w:hanging="283"/>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In cases where both an integrated master’s degree certificate [300–360 ECTS credits] and a pre-Bologna or 2nd cycle master’s degree certificate are submitted, the final grade of the integrated master’s degree shall mandatorily be considered.</w:t>
      </w:r>
    </w:p>
    <w:p w14:paraId="014AA979" w14:textId="0DED4991" w:rsidR="007574DA" w:rsidRPr="00D05066" w:rsidRDefault="007574DA" w:rsidP="00991F64">
      <w:pPr>
        <w:pStyle w:val="PargrafodaLista"/>
        <w:widowControl/>
        <w:numPr>
          <w:ilvl w:val="1"/>
          <w:numId w:val="7"/>
        </w:numPr>
        <w:suppressAutoHyphens w:val="0"/>
        <w:spacing w:before="0" w:line="360" w:lineRule="auto"/>
        <w:ind w:left="567" w:hanging="283"/>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In cases where only bachelor’s or master’s degree certificate(s) are submitted, the grades indicated in the respective columns of Table 1 shall apply.</w:t>
      </w:r>
    </w:p>
    <w:p w14:paraId="285434E4" w14:textId="39DF1849" w:rsidR="007574DA" w:rsidRPr="00D05066" w:rsidRDefault="007574DA" w:rsidP="00991F64">
      <w:pPr>
        <w:pStyle w:val="PargrafodaLista"/>
        <w:widowControl/>
        <w:numPr>
          <w:ilvl w:val="1"/>
          <w:numId w:val="7"/>
        </w:numPr>
        <w:suppressAutoHyphens w:val="0"/>
        <w:spacing w:before="0" w:line="360" w:lineRule="auto"/>
        <w:ind w:left="567" w:hanging="283"/>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lastRenderedPageBreak/>
        <w:t xml:space="preserve">When candidates present more than one bachelor’s and/or master’s degree of equivalent level (equivalent number of ECTS credits), it shall be for the evaluation panel to determine which degree(s) are most relevant to the proposed work plan and should therefore be </w:t>
      </w:r>
      <w:r w:rsidR="00AD2635" w:rsidRPr="00D05066">
        <w:rPr>
          <w:rFonts w:cstheme="minorHAnsi"/>
          <w:w w:val="105"/>
          <w:kern w:val="2"/>
          <w:sz w:val="20"/>
          <w:szCs w:val="20"/>
          <w:lang w:val="en-GB"/>
          <w14:ligatures w14:val="standardContextual"/>
        </w:rPr>
        <w:t>considered</w:t>
      </w:r>
      <w:r w:rsidRPr="00D05066">
        <w:rPr>
          <w:rFonts w:cstheme="minorHAnsi"/>
          <w:w w:val="105"/>
          <w:kern w:val="2"/>
          <w:sz w:val="20"/>
          <w:szCs w:val="20"/>
          <w:lang w:val="en-GB"/>
          <w14:ligatures w14:val="standardContextual"/>
        </w:rPr>
        <w:t xml:space="preserve"> in calculating the academic record score (Sub-criterion A1). For example, if a candidate submits a bachelor’s degree certificate and more than one master’s degree certificate, the panel shall consider the master’s degree that is most relevant to the proposed work plan. However, if a candidate submits certificates of an integrated master’s degree and of a 2nd cycle master’s degree (without a bachelor’s or 1st cycle certificate), the panel shall be required to consider the integrated master’s degree in calculating the academic record score, as indicated above. The evaluation panel shall take into consideration any additional course(s) submitted by the candidate under the assessment of Sub-criterion A2, thereby valuing the candidate’s personal curriculum. In all cases, the methodology decided upon and applied by the panel must be explicitly stated in the respective evaluation reports and minutes.</w:t>
      </w:r>
    </w:p>
    <w:p w14:paraId="44D5853C" w14:textId="1D62A4B5" w:rsidR="00BA229F" w:rsidRPr="00D05066" w:rsidRDefault="007574DA" w:rsidP="00B078AC">
      <w:pPr>
        <w:pStyle w:val="PargrafodaLista"/>
        <w:widowControl/>
        <w:numPr>
          <w:ilvl w:val="1"/>
          <w:numId w:val="7"/>
        </w:numPr>
        <w:suppressAutoHyphens w:val="0"/>
        <w:spacing w:before="0" w:line="360" w:lineRule="auto"/>
        <w:ind w:left="567" w:hanging="283"/>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For the purposes of calculating Sub-criterion A1, certificates that indicate only a qualitative grade (for example, pre-Bologna master’s degrees) shall be converted according to the provisions set out in Table 2, for the purpose of calculating the final average (bachelor’s + master’s) and the subsequent determination of the academic record score (through the application of Table 1).</w:t>
      </w:r>
    </w:p>
    <w:p w14:paraId="39723542" w14:textId="77777777" w:rsidR="007574DA" w:rsidRPr="00D05066" w:rsidRDefault="007574DA" w:rsidP="005822FD">
      <w:pPr>
        <w:tabs>
          <w:tab w:val="left" w:pos="514"/>
        </w:tabs>
        <w:suppressAutoHyphens w:val="0"/>
        <w:autoSpaceDE w:val="0"/>
        <w:autoSpaceDN w:val="0"/>
        <w:spacing w:line="360" w:lineRule="auto"/>
        <w:ind w:right="304"/>
        <w:jc w:val="both"/>
        <w:rPr>
          <w:rFonts w:eastAsia="Calibri" w:cstheme="minorHAnsi"/>
          <w:sz w:val="20"/>
          <w:szCs w:val="20"/>
          <w:lang w:val="en-GB"/>
        </w:rPr>
      </w:pPr>
    </w:p>
    <w:p w14:paraId="18D21287" w14:textId="3D0158DD" w:rsidR="00BA229F" w:rsidRPr="00D05066" w:rsidRDefault="007574DA" w:rsidP="00AD2635">
      <w:pPr>
        <w:pStyle w:val="Corpodetexto"/>
        <w:jc w:val="center"/>
        <w:rPr>
          <w:b/>
          <w:bCs/>
          <w:lang w:val="en-GB"/>
        </w:rPr>
      </w:pPr>
      <w:bookmarkStart w:id="11" w:name="_Hlk174099123"/>
      <w:r w:rsidRPr="00D05066">
        <w:rPr>
          <w:b/>
          <w:bCs/>
          <w:lang w:val="en-GB"/>
        </w:rPr>
        <w:t>Table 2: Conversion table of qualitative grades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68"/>
        <w:gridCol w:w="2126"/>
      </w:tblGrid>
      <w:tr w:rsidR="00BA229F" w:rsidRPr="00D05066" w14:paraId="2D985990" w14:textId="77777777" w:rsidTr="00D9539B">
        <w:trPr>
          <w:trHeight w:val="433"/>
          <w:jc w:val="center"/>
        </w:trPr>
        <w:tc>
          <w:tcPr>
            <w:tcW w:w="4668" w:type="dxa"/>
            <w:tcBorders>
              <w:right w:val="single" w:sz="2" w:space="0" w:color="000000"/>
            </w:tcBorders>
            <w:shd w:val="clear" w:color="auto" w:fill="B7D4EF"/>
          </w:tcPr>
          <w:p w14:paraId="4E1D91B2" w14:textId="5D0274CD" w:rsidR="00BA229F" w:rsidRPr="00D05066" w:rsidRDefault="007574DA" w:rsidP="00D05066">
            <w:pPr>
              <w:pStyle w:val="Corpodetexto"/>
              <w:spacing w:line="240" w:lineRule="auto"/>
              <w:rPr>
                <w:lang w:val="en-GB"/>
              </w:rPr>
            </w:pPr>
            <w:r w:rsidRPr="00D05066">
              <w:rPr>
                <w:lang w:val="en-GB"/>
              </w:rPr>
              <w:t>Q</w:t>
            </w:r>
            <w:r w:rsidR="00BA229F" w:rsidRPr="00D05066">
              <w:rPr>
                <w:lang w:val="en-GB"/>
              </w:rPr>
              <w:t>ualitativ</w:t>
            </w:r>
            <w:r w:rsidRPr="00D05066">
              <w:rPr>
                <w:lang w:val="en-GB"/>
              </w:rPr>
              <w:t>e grade</w:t>
            </w:r>
          </w:p>
        </w:tc>
        <w:tc>
          <w:tcPr>
            <w:tcW w:w="2126" w:type="dxa"/>
            <w:tcBorders>
              <w:left w:val="single" w:sz="2" w:space="0" w:color="000000"/>
            </w:tcBorders>
            <w:shd w:val="clear" w:color="auto" w:fill="B7D4EF" w:themeFill="text2" w:themeFillTint="33"/>
          </w:tcPr>
          <w:p w14:paraId="5F6B2C88" w14:textId="5CB34F52" w:rsidR="00BA229F" w:rsidRPr="00D05066" w:rsidRDefault="007574DA" w:rsidP="00D05066">
            <w:pPr>
              <w:pStyle w:val="Corpodetexto"/>
              <w:spacing w:line="240" w:lineRule="auto"/>
              <w:rPr>
                <w:lang w:val="en-GB"/>
              </w:rPr>
            </w:pPr>
            <w:r w:rsidRPr="00D05066">
              <w:rPr>
                <w:lang w:val="en-GB"/>
              </w:rPr>
              <w:t>Converted grade</w:t>
            </w:r>
          </w:p>
        </w:tc>
      </w:tr>
      <w:tr w:rsidR="00BA229F" w:rsidRPr="00D05066" w14:paraId="676E6423" w14:textId="77777777" w:rsidTr="00B66C07">
        <w:trPr>
          <w:trHeight w:val="810"/>
          <w:jc w:val="center"/>
        </w:trPr>
        <w:tc>
          <w:tcPr>
            <w:tcW w:w="4668" w:type="dxa"/>
            <w:tcBorders>
              <w:bottom w:val="single" w:sz="4" w:space="0" w:color="7E7E7E"/>
              <w:right w:val="single" w:sz="2" w:space="0" w:color="000000"/>
            </w:tcBorders>
          </w:tcPr>
          <w:p w14:paraId="63FF9286" w14:textId="1BAB536A" w:rsidR="007574DA" w:rsidRPr="00D05066" w:rsidRDefault="007574DA" w:rsidP="00D05066">
            <w:pPr>
              <w:pStyle w:val="Corpodetexto"/>
              <w:spacing w:line="240" w:lineRule="auto"/>
              <w:rPr>
                <w:lang w:val="en-GB"/>
              </w:rPr>
            </w:pPr>
            <w:r w:rsidRPr="00D05066">
              <w:rPr>
                <w:lang w:val="en-GB"/>
              </w:rPr>
              <w:t>Excellent</w:t>
            </w:r>
          </w:p>
          <w:p w14:paraId="5EA50F12" w14:textId="335F7606" w:rsidR="007574DA" w:rsidRPr="00D05066" w:rsidRDefault="007574DA" w:rsidP="00D05066">
            <w:pPr>
              <w:pStyle w:val="Corpodetexto"/>
              <w:spacing w:line="240" w:lineRule="auto"/>
              <w:rPr>
                <w:lang w:val="en-GB"/>
              </w:rPr>
            </w:pPr>
            <w:r w:rsidRPr="00D05066">
              <w:rPr>
                <w:lang w:val="en-GB"/>
              </w:rPr>
              <w:t>Very Good with Distinction and Honours</w:t>
            </w:r>
          </w:p>
          <w:p w14:paraId="7D40110F" w14:textId="52B20B3B" w:rsidR="007574DA" w:rsidRPr="00A06283" w:rsidRDefault="007574DA" w:rsidP="00D05066">
            <w:pPr>
              <w:pStyle w:val="Corpodetexto"/>
              <w:spacing w:line="240" w:lineRule="auto"/>
            </w:pPr>
            <w:r w:rsidRPr="00A06283">
              <w:t>Magna Cum Laude</w:t>
            </w:r>
          </w:p>
          <w:p w14:paraId="62F51121" w14:textId="5EAE9688" w:rsidR="00BA229F" w:rsidRPr="00A06283" w:rsidRDefault="007574DA" w:rsidP="00D05066">
            <w:pPr>
              <w:pStyle w:val="Corpodetexto"/>
              <w:spacing w:line="240" w:lineRule="auto"/>
            </w:pPr>
            <w:r w:rsidRPr="00A06283">
              <w:t>Summa Cum Laude</w:t>
            </w:r>
          </w:p>
        </w:tc>
        <w:tc>
          <w:tcPr>
            <w:tcW w:w="2126" w:type="dxa"/>
            <w:tcBorders>
              <w:left w:val="single" w:sz="2" w:space="0" w:color="000000"/>
              <w:bottom w:val="single" w:sz="4" w:space="0" w:color="7E7E7E"/>
            </w:tcBorders>
            <w:vAlign w:val="center"/>
          </w:tcPr>
          <w:p w14:paraId="6E9F117A" w14:textId="77777777" w:rsidR="00BA229F" w:rsidRPr="00D05066" w:rsidRDefault="00BA229F" w:rsidP="00D05066">
            <w:pPr>
              <w:pStyle w:val="Corpodetexto"/>
              <w:spacing w:line="240" w:lineRule="auto"/>
              <w:jc w:val="center"/>
              <w:rPr>
                <w:lang w:val="en-GB"/>
              </w:rPr>
            </w:pPr>
            <w:r w:rsidRPr="00D05066">
              <w:rPr>
                <w:lang w:val="en-GB"/>
              </w:rPr>
              <w:t>18</w:t>
            </w:r>
          </w:p>
        </w:tc>
      </w:tr>
      <w:tr w:rsidR="00BA229F" w:rsidRPr="00D05066" w14:paraId="0795EB4C" w14:textId="77777777" w:rsidTr="00B66C07">
        <w:trPr>
          <w:trHeight w:val="609"/>
          <w:jc w:val="center"/>
        </w:trPr>
        <w:tc>
          <w:tcPr>
            <w:tcW w:w="4668" w:type="dxa"/>
            <w:tcBorders>
              <w:top w:val="single" w:sz="4" w:space="0" w:color="7E7E7E"/>
              <w:bottom w:val="single" w:sz="4" w:space="0" w:color="7E7E7E"/>
              <w:right w:val="single" w:sz="2" w:space="0" w:color="000000"/>
            </w:tcBorders>
            <w:shd w:val="clear" w:color="auto" w:fill="F0F0F0"/>
          </w:tcPr>
          <w:p w14:paraId="3502C943" w14:textId="1BF5FED3" w:rsidR="007574DA" w:rsidRPr="00D05066" w:rsidRDefault="007574DA" w:rsidP="00D05066">
            <w:pPr>
              <w:pStyle w:val="Corpodetexto"/>
              <w:spacing w:line="240" w:lineRule="auto"/>
              <w:rPr>
                <w:lang w:val="en-GB"/>
              </w:rPr>
            </w:pPr>
            <w:r w:rsidRPr="00D05066">
              <w:rPr>
                <w:lang w:val="en-GB"/>
              </w:rPr>
              <w:t>Very Good</w:t>
            </w:r>
          </w:p>
          <w:p w14:paraId="46EFCD75" w14:textId="1F400485" w:rsidR="007574DA" w:rsidRPr="00D05066" w:rsidRDefault="007574DA" w:rsidP="00D05066">
            <w:pPr>
              <w:pStyle w:val="Corpodetexto"/>
              <w:spacing w:line="240" w:lineRule="auto"/>
              <w:rPr>
                <w:lang w:val="en-GB"/>
              </w:rPr>
            </w:pPr>
            <w:r w:rsidRPr="00D05066">
              <w:rPr>
                <w:lang w:val="en-GB"/>
              </w:rPr>
              <w:t>Pass with Distinction</w:t>
            </w:r>
          </w:p>
          <w:p w14:paraId="78A9CB3B" w14:textId="428B7F0B" w:rsidR="007574DA" w:rsidRPr="00D05066" w:rsidRDefault="007574DA" w:rsidP="00D05066">
            <w:pPr>
              <w:pStyle w:val="Corpodetexto"/>
              <w:spacing w:line="240" w:lineRule="auto"/>
              <w:rPr>
                <w:lang w:val="en-GB"/>
              </w:rPr>
            </w:pPr>
            <w:r w:rsidRPr="00D05066">
              <w:rPr>
                <w:lang w:val="en-GB"/>
              </w:rPr>
              <w:t>Good with Distinction</w:t>
            </w:r>
          </w:p>
          <w:p w14:paraId="08144DC5" w14:textId="117DCB84" w:rsidR="00BA229F" w:rsidRPr="00D05066" w:rsidRDefault="007574DA" w:rsidP="00D05066">
            <w:pPr>
              <w:pStyle w:val="Corpodetexto"/>
              <w:spacing w:line="240" w:lineRule="auto"/>
              <w:rPr>
                <w:lang w:val="en-GB"/>
              </w:rPr>
            </w:pPr>
            <w:r w:rsidRPr="00D05066">
              <w:rPr>
                <w:lang w:val="en-GB"/>
              </w:rPr>
              <w:t>Cum Laude</w:t>
            </w:r>
          </w:p>
        </w:tc>
        <w:tc>
          <w:tcPr>
            <w:tcW w:w="2126" w:type="dxa"/>
            <w:tcBorders>
              <w:top w:val="single" w:sz="4" w:space="0" w:color="7E7E7E"/>
              <w:left w:val="single" w:sz="2" w:space="0" w:color="000000"/>
              <w:bottom w:val="single" w:sz="4" w:space="0" w:color="7E7E7E"/>
            </w:tcBorders>
            <w:shd w:val="clear" w:color="auto" w:fill="F0F0F0"/>
            <w:vAlign w:val="center"/>
          </w:tcPr>
          <w:p w14:paraId="0DF83F02" w14:textId="77777777" w:rsidR="00BA229F" w:rsidRPr="00D05066" w:rsidRDefault="00BA229F" w:rsidP="00D05066">
            <w:pPr>
              <w:pStyle w:val="Corpodetexto"/>
              <w:spacing w:line="240" w:lineRule="auto"/>
              <w:jc w:val="center"/>
              <w:rPr>
                <w:lang w:val="en-GB"/>
              </w:rPr>
            </w:pPr>
            <w:r w:rsidRPr="00D05066">
              <w:rPr>
                <w:lang w:val="en-GB"/>
              </w:rPr>
              <w:t>16</w:t>
            </w:r>
          </w:p>
        </w:tc>
      </w:tr>
      <w:tr w:rsidR="00BA229F" w:rsidRPr="00D05066" w14:paraId="2275C18B" w14:textId="77777777" w:rsidTr="00B66C07">
        <w:trPr>
          <w:trHeight w:val="542"/>
          <w:jc w:val="center"/>
        </w:trPr>
        <w:tc>
          <w:tcPr>
            <w:tcW w:w="4668" w:type="dxa"/>
            <w:tcBorders>
              <w:top w:val="single" w:sz="4" w:space="0" w:color="7E7E7E"/>
              <w:bottom w:val="single" w:sz="4" w:space="0" w:color="7E7E7E"/>
              <w:right w:val="single" w:sz="2" w:space="0" w:color="000000"/>
            </w:tcBorders>
          </w:tcPr>
          <w:p w14:paraId="0DDE0690" w14:textId="5D16004E" w:rsidR="007574DA" w:rsidRPr="00D05066" w:rsidRDefault="007574DA" w:rsidP="00D05066">
            <w:pPr>
              <w:pStyle w:val="Corpodetexto"/>
              <w:spacing w:line="240" w:lineRule="auto"/>
              <w:rPr>
                <w:lang w:val="en-GB"/>
              </w:rPr>
            </w:pPr>
            <w:r w:rsidRPr="00D05066">
              <w:rPr>
                <w:lang w:val="en-GB"/>
              </w:rPr>
              <w:t>Good</w:t>
            </w:r>
          </w:p>
          <w:p w14:paraId="19AE6F0C" w14:textId="5101F77C" w:rsidR="007574DA" w:rsidRPr="00D05066" w:rsidRDefault="007574DA" w:rsidP="00D05066">
            <w:pPr>
              <w:pStyle w:val="Corpodetexto"/>
              <w:spacing w:line="240" w:lineRule="auto"/>
              <w:rPr>
                <w:lang w:val="en-GB"/>
              </w:rPr>
            </w:pPr>
            <w:r w:rsidRPr="00D05066">
              <w:rPr>
                <w:lang w:val="en-GB"/>
              </w:rPr>
              <w:t>Pass</w:t>
            </w:r>
          </w:p>
          <w:p w14:paraId="2DA92184" w14:textId="393BAC69" w:rsidR="00BA229F" w:rsidRPr="00D05066" w:rsidRDefault="007574DA" w:rsidP="00D05066">
            <w:pPr>
              <w:pStyle w:val="Corpodetexto"/>
              <w:spacing w:line="240" w:lineRule="auto"/>
              <w:rPr>
                <w:lang w:val="en-GB"/>
              </w:rPr>
            </w:pPr>
            <w:r w:rsidRPr="00D05066">
              <w:rPr>
                <w:lang w:val="en-GB"/>
              </w:rPr>
              <w:t>Pass with Unanimity</w:t>
            </w:r>
          </w:p>
        </w:tc>
        <w:tc>
          <w:tcPr>
            <w:tcW w:w="2126" w:type="dxa"/>
            <w:tcBorders>
              <w:top w:val="single" w:sz="4" w:space="0" w:color="7E7E7E"/>
              <w:left w:val="single" w:sz="2" w:space="0" w:color="000000"/>
              <w:bottom w:val="single" w:sz="4" w:space="0" w:color="7E7E7E"/>
            </w:tcBorders>
            <w:vAlign w:val="center"/>
          </w:tcPr>
          <w:p w14:paraId="4C779401" w14:textId="77777777" w:rsidR="00BA229F" w:rsidRPr="00D05066" w:rsidRDefault="00BA229F" w:rsidP="00D05066">
            <w:pPr>
              <w:pStyle w:val="Corpodetexto"/>
              <w:spacing w:line="240" w:lineRule="auto"/>
              <w:jc w:val="center"/>
              <w:rPr>
                <w:lang w:val="en-GB"/>
              </w:rPr>
            </w:pPr>
            <w:r w:rsidRPr="00D05066">
              <w:rPr>
                <w:lang w:val="en-GB"/>
              </w:rPr>
              <w:t>14</w:t>
            </w:r>
          </w:p>
        </w:tc>
      </w:tr>
      <w:tr w:rsidR="00BA229F" w:rsidRPr="00D05066" w14:paraId="3E665C79" w14:textId="77777777" w:rsidTr="00B66C07">
        <w:trPr>
          <w:trHeight w:val="407"/>
          <w:jc w:val="center"/>
        </w:trPr>
        <w:tc>
          <w:tcPr>
            <w:tcW w:w="4668" w:type="dxa"/>
            <w:tcBorders>
              <w:top w:val="single" w:sz="4" w:space="0" w:color="7E7E7E"/>
              <w:right w:val="single" w:sz="2" w:space="0" w:color="000000"/>
            </w:tcBorders>
            <w:shd w:val="clear" w:color="auto" w:fill="F0F0F0"/>
          </w:tcPr>
          <w:p w14:paraId="1A8EC51E" w14:textId="36536B26" w:rsidR="00BA229F" w:rsidRPr="00D05066" w:rsidRDefault="007574DA" w:rsidP="00D05066">
            <w:pPr>
              <w:pStyle w:val="Corpodetexto"/>
              <w:spacing w:line="240" w:lineRule="auto"/>
              <w:rPr>
                <w:lang w:val="en-GB"/>
              </w:rPr>
            </w:pPr>
            <w:r w:rsidRPr="00D05066">
              <w:rPr>
                <w:lang w:val="en-GB"/>
              </w:rPr>
              <w:t>Satisfactory</w:t>
            </w:r>
          </w:p>
        </w:tc>
        <w:tc>
          <w:tcPr>
            <w:tcW w:w="2126" w:type="dxa"/>
            <w:tcBorders>
              <w:top w:val="single" w:sz="4" w:space="0" w:color="7E7E7E"/>
              <w:left w:val="single" w:sz="2" w:space="0" w:color="000000"/>
            </w:tcBorders>
            <w:shd w:val="clear" w:color="auto" w:fill="F0F0F0"/>
            <w:vAlign w:val="center"/>
          </w:tcPr>
          <w:p w14:paraId="722CDEA5" w14:textId="77777777" w:rsidR="00BA229F" w:rsidRPr="00D05066" w:rsidRDefault="00BA229F" w:rsidP="00D05066">
            <w:pPr>
              <w:pStyle w:val="Corpodetexto"/>
              <w:spacing w:line="240" w:lineRule="auto"/>
              <w:jc w:val="center"/>
              <w:rPr>
                <w:lang w:val="en-GB"/>
              </w:rPr>
            </w:pPr>
            <w:r w:rsidRPr="00D05066">
              <w:rPr>
                <w:lang w:val="en-GB"/>
              </w:rPr>
              <w:t>12</w:t>
            </w:r>
          </w:p>
        </w:tc>
      </w:tr>
      <w:bookmarkEnd w:id="11"/>
    </w:tbl>
    <w:p w14:paraId="74F175F3" w14:textId="77777777" w:rsidR="004B0A9C" w:rsidRDefault="004B0A9C" w:rsidP="005822FD">
      <w:pPr>
        <w:widowControl/>
        <w:suppressAutoHyphens w:val="0"/>
        <w:spacing w:line="360" w:lineRule="auto"/>
        <w:rPr>
          <w:rFonts w:eastAsia="Times New Roman" w:cs="Times New Roman"/>
          <w:sz w:val="20"/>
          <w:szCs w:val="20"/>
          <w:lang w:val="en-GB" w:eastAsia="pt-PT"/>
        </w:rPr>
      </w:pPr>
    </w:p>
    <w:p w14:paraId="57672AA6" w14:textId="4E0D7294" w:rsidR="003D7B79" w:rsidRPr="00D05066" w:rsidRDefault="003D7B79" w:rsidP="005822FD">
      <w:pPr>
        <w:widowControl/>
        <w:suppressAutoHyphens w:val="0"/>
        <w:spacing w:line="360" w:lineRule="auto"/>
        <w:rPr>
          <w:rFonts w:eastAsia="Times New Roman" w:cs="Times New Roman"/>
          <w:sz w:val="20"/>
          <w:szCs w:val="20"/>
          <w:lang w:val="en-GB" w:eastAsia="pt-PT"/>
        </w:rPr>
      </w:pPr>
      <w:r w:rsidRPr="00D05066">
        <w:rPr>
          <w:rFonts w:eastAsia="Times New Roman" w:cs="Times New Roman"/>
          <w:sz w:val="20"/>
          <w:szCs w:val="20"/>
          <w:lang w:val="en-GB" w:eastAsia="pt-PT"/>
        </w:rPr>
        <w:lastRenderedPageBreak/>
        <w:t>A score of zero (A1 = 0) shall be awarded under Sub-criterion A1 in all cases not covered by the situations provided in Table 1. Examples include:</w:t>
      </w:r>
    </w:p>
    <w:p w14:paraId="506EEA28" w14:textId="77777777" w:rsidR="003D7B79" w:rsidRPr="00D05066" w:rsidRDefault="003D7B79" w:rsidP="003C4FFC">
      <w:pPr>
        <w:widowControl/>
        <w:suppressAutoHyphens w:val="0"/>
        <w:spacing w:line="360" w:lineRule="auto"/>
        <w:ind w:left="567" w:hanging="283"/>
        <w:rPr>
          <w:rFonts w:eastAsia="Times New Roman" w:cs="Times New Roman"/>
          <w:sz w:val="20"/>
          <w:szCs w:val="20"/>
          <w:lang w:val="en-GB" w:eastAsia="pt-PT"/>
        </w:rPr>
      </w:pPr>
      <w:r w:rsidRPr="00D05066">
        <w:rPr>
          <w:rFonts w:eastAsia="Times New Roman" w:cs="Times New Roman"/>
          <w:sz w:val="20"/>
          <w:szCs w:val="20"/>
          <w:lang w:val="en-GB" w:eastAsia="pt-PT"/>
        </w:rPr>
        <w:t>a) When both national certificates, bachelor’s and master’s, do not contain any reference to the final grade obtained (neither qualitative nor quantitative);</w:t>
      </w:r>
    </w:p>
    <w:p w14:paraId="2BDC03A3" w14:textId="6AF69692" w:rsidR="003D7B79" w:rsidRPr="00D05066" w:rsidRDefault="003D7B79" w:rsidP="003C4FFC">
      <w:pPr>
        <w:widowControl/>
        <w:suppressAutoHyphens w:val="0"/>
        <w:spacing w:line="360" w:lineRule="auto"/>
        <w:ind w:left="567" w:hanging="283"/>
        <w:rPr>
          <w:rFonts w:eastAsia="Times New Roman" w:cs="Times New Roman"/>
          <w:sz w:val="20"/>
          <w:szCs w:val="20"/>
          <w:lang w:val="en-GB" w:eastAsia="pt-PT"/>
        </w:rPr>
      </w:pPr>
      <w:r w:rsidRPr="00D05066">
        <w:rPr>
          <w:rFonts w:eastAsia="Times New Roman" w:cs="Times New Roman"/>
          <w:sz w:val="20"/>
          <w:szCs w:val="20"/>
          <w:lang w:val="en-GB" w:eastAsia="pt-PT"/>
        </w:rPr>
        <w:t>b) When both foreign certificates, bachelor’s and master’s, have not been formally recognised, or their respective final grades have not been converted to the Portuguese grading scale.</w:t>
      </w:r>
    </w:p>
    <w:p w14:paraId="10FB5547" w14:textId="77777777" w:rsidR="00D66899" w:rsidRPr="00D05066" w:rsidRDefault="00D66899" w:rsidP="003C4FFC">
      <w:pPr>
        <w:widowControl/>
        <w:suppressAutoHyphens w:val="0"/>
        <w:spacing w:line="360" w:lineRule="auto"/>
        <w:ind w:left="567" w:hanging="283"/>
        <w:rPr>
          <w:rFonts w:eastAsia="Times New Roman" w:cs="Times New Roman"/>
          <w:sz w:val="20"/>
          <w:szCs w:val="20"/>
          <w:lang w:val="en-GB" w:eastAsia="pt-PT"/>
        </w:rPr>
      </w:pPr>
    </w:p>
    <w:p w14:paraId="32845C2F" w14:textId="77777777" w:rsidR="003D7B79" w:rsidRPr="00D05066" w:rsidRDefault="003D7B79" w:rsidP="00FA29BF">
      <w:pPr>
        <w:widowControl/>
        <w:numPr>
          <w:ilvl w:val="0"/>
          <w:numId w:val="8"/>
        </w:numPr>
        <w:suppressAutoHyphens w:val="0"/>
        <w:spacing w:line="360" w:lineRule="auto"/>
        <w:ind w:left="567" w:hanging="283"/>
        <w:rPr>
          <w:rFonts w:eastAsia="Times New Roman" w:cs="Times New Roman"/>
          <w:sz w:val="20"/>
          <w:szCs w:val="20"/>
          <w:lang w:val="en-GB" w:eastAsia="pt-PT"/>
        </w:rPr>
      </w:pPr>
      <w:r w:rsidRPr="00D05066">
        <w:rPr>
          <w:rFonts w:eastAsia="Times New Roman" w:cs="Times New Roman"/>
          <w:sz w:val="20"/>
          <w:szCs w:val="20"/>
          <w:lang w:val="en-GB" w:eastAsia="pt-PT"/>
        </w:rPr>
        <w:t>Criterion B – Merit of the work plan, weighting 30%</w:t>
      </w:r>
    </w:p>
    <w:p w14:paraId="1AD133FE" w14:textId="77777777" w:rsidR="003D7B79" w:rsidRPr="00D05066" w:rsidRDefault="003D7B79" w:rsidP="00FA29BF">
      <w:pPr>
        <w:widowControl/>
        <w:numPr>
          <w:ilvl w:val="1"/>
          <w:numId w:val="8"/>
        </w:numPr>
        <w:tabs>
          <w:tab w:val="clear" w:pos="1440"/>
          <w:tab w:val="num" w:pos="1701"/>
        </w:tabs>
        <w:suppressAutoHyphens w:val="0"/>
        <w:spacing w:line="360" w:lineRule="auto"/>
        <w:ind w:left="1701" w:hanging="283"/>
        <w:rPr>
          <w:rFonts w:eastAsia="Times New Roman" w:cs="Times New Roman"/>
          <w:sz w:val="20"/>
          <w:szCs w:val="20"/>
          <w:lang w:val="en-GB" w:eastAsia="pt-PT"/>
        </w:rPr>
      </w:pPr>
      <w:r w:rsidRPr="00D05066">
        <w:rPr>
          <w:rFonts w:eastAsia="Times New Roman" w:cs="Times New Roman"/>
          <w:sz w:val="20"/>
          <w:szCs w:val="20"/>
          <w:lang w:val="en-GB" w:eastAsia="pt-PT"/>
        </w:rPr>
        <w:t>Sub-criterion B1 – Well-founded relevance of the subject of study and research objectives, weighting 40%</w:t>
      </w:r>
    </w:p>
    <w:p w14:paraId="66C46499" w14:textId="77777777" w:rsidR="003D7B79" w:rsidRPr="00D05066" w:rsidRDefault="003D7B79" w:rsidP="00FA29BF">
      <w:pPr>
        <w:widowControl/>
        <w:numPr>
          <w:ilvl w:val="1"/>
          <w:numId w:val="8"/>
        </w:numPr>
        <w:tabs>
          <w:tab w:val="clear" w:pos="1440"/>
          <w:tab w:val="num" w:pos="1701"/>
        </w:tabs>
        <w:suppressAutoHyphens w:val="0"/>
        <w:spacing w:line="360" w:lineRule="auto"/>
        <w:ind w:left="1701" w:hanging="283"/>
        <w:rPr>
          <w:rFonts w:eastAsia="Times New Roman" w:cs="Times New Roman"/>
          <w:sz w:val="20"/>
          <w:szCs w:val="20"/>
          <w:lang w:val="en-GB" w:eastAsia="pt-PT"/>
        </w:rPr>
      </w:pPr>
      <w:r w:rsidRPr="00D05066">
        <w:rPr>
          <w:rFonts w:eastAsia="Times New Roman" w:cs="Times New Roman"/>
          <w:sz w:val="20"/>
          <w:szCs w:val="20"/>
          <w:lang w:val="en-GB" w:eastAsia="pt-PT"/>
        </w:rPr>
        <w:t>Sub-criterion B2 – Scientific quality of the state of the art and of the methodology of the work plan, weighting 50%</w:t>
      </w:r>
    </w:p>
    <w:p w14:paraId="17542CCF" w14:textId="77777777" w:rsidR="003D7B79" w:rsidRPr="00D05066" w:rsidRDefault="003D7B79" w:rsidP="00FA29BF">
      <w:pPr>
        <w:widowControl/>
        <w:numPr>
          <w:ilvl w:val="1"/>
          <w:numId w:val="8"/>
        </w:numPr>
        <w:tabs>
          <w:tab w:val="clear" w:pos="1440"/>
          <w:tab w:val="num" w:pos="1701"/>
        </w:tabs>
        <w:suppressAutoHyphens w:val="0"/>
        <w:spacing w:line="360" w:lineRule="auto"/>
        <w:ind w:left="1701" w:hanging="283"/>
        <w:rPr>
          <w:rFonts w:eastAsia="Times New Roman" w:cs="Times New Roman"/>
          <w:sz w:val="20"/>
          <w:szCs w:val="20"/>
          <w:lang w:val="en-GB" w:eastAsia="pt-PT"/>
        </w:rPr>
      </w:pPr>
      <w:r w:rsidRPr="00D05066">
        <w:rPr>
          <w:rFonts w:eastAsia="Times New Roman" w:cs="Times New Roman"/>
          <w:sz w:val="20"/>
          <w:szCs w:val="20"/>
          <w:lang w:val="en-GB" w:eastAsia="pt-PT"/>
        </w:rPr>
        <w:t>Sub-criterion B3 – Feasibility of the work plan, weighting 10%</w:t>
      </w:r>
    </w:p>
    <w:p w14:paraId="3B35D6D6" w14:textId="77777777" w:rsidR="00D66899" w:rsidRPr="00D05066" w:rsidRDefault="00D66899" w:rsidP="005822FD">
      <w:pPr>
        <w:widowControl/>
        <w:suppressAutoHyphens w:val="0"/>
        <w:spacing w:line="360" w:lineRule="auto"/>
        <w:rPr>
          <w:rFonts w:eastAsia="Times New Roman" w:cs="Times New Roman"/>
          <w:sz w:val="20"/>
          <w:szCs w:val="20"/>
          <w:lang w:val="en-GB" w:eastAsia="pt-PT"/>
        </w:rPr>
      </w:pPr>
    </w:p>
    <w:p w14:paraId="1347B1E8" w14:textId="75B1DCAF" w:rsidR="003D7B79" w:rsidRPr="00D05066" w:rsidRDefault="003D7B79" w:rsidP="005822FD">
      <w:pPr>
        <w:widowControl/>
        <w:suppressAutoHyphens w:val="0"/>
        <w:spacing w:line="360" w:lineRule="auto"/>
        <w:rPr>
          <w:rFonts w:eastAsia="Times New Roman" w:cs="Times New Roman"/>
          <w:sz w:val="20"/>
          <w:szCs w:val="20"/>
          <w:lang w:val="en-GB" w:eastAsia="pt-PT"/>
        </w:rPr>
      </w:pPr>
      <w:r w:rsidRPr="00D05066">
        <w:rPr>
          <w:rFonts w:eastAsia="Times New Roman" w:cs="Times New Roman"/>
          <w:sz w:val="20"/>
          <w:szCs w:val="20"/>
          <w:lang w:val="en-GB" w:eastAsia="pt-PT"/>
        </w:rPr>
        <w:t xml:space="preserve">The Evaluation Panel may decide to conduct interviews </w:t>
      </w:r>
      <w:r w:rsidR="00533CAF" w:rsidRPr="00D05066">
        <w:rPr>
          <w:rFonts w:eastAsia="Times New Roman" w:cs="Times New Roman"/>
          <w:sz w:val="20"/>
          <w:szCs w:val="20"/>
          <w:lang w:val="en-GB" w:eastAsia="pt-PT"/>
        </w:rPr>
        <w:t>to</w:t>
      </w:r>
      <w:r w:rsidRPr="00D05066">
        <w:rPr>
          <w:rFonts w:eastAsia="Times New Roman" w:cs="Times New Roman"/>
          <w:sz w:val="20"/>
          <w:szCs w:val="20"/>
          <w:lang w:val="en-GB" w:eastAsia="pt-PT"/>
        </w:rPr>
        <w:t xml:space="preserve"> clarify any of the evaluation criteria.</w:t>
      </w:r>
    </w:p>
    <w:p w14:paraId="4080C74E" w14:textId="54136A6B" w:rsidR="003D7B79" w:rsidRPr="00D05066" w:rsidRDefault="00533CAF" w:rsidP="005822FD">
      <w:pPr>
        <w:widowControl/>
        <w:suppressAutoHyphens w:val="0"/>
        <w:spacing w:line="360" w:lineRule="auto"/>
        <w:rPr>
          <w:rFonts w:eastAsia="Times New Roman" w:cs="Times New Roman"/>
          <w:sz w:val="20"/>
          <w:szCs w:val="20"/>
          <w:lang w:val="en-GB" w:eastAsia="pt-PT"/>
        </w:rPr>
      </w:pPr>
      <w:r w:rsidRPr="00D05066">
        <w:rPr>
          <w:rFonts w:eastAsia="Times New Roman" w:cs="Times New Roman"/>
          <w:sz w:val="20"/>
          <w:szCs w:val="20"/>
          <w:lang w:val="en-GB" w:eastAsia="pt-PT"/>
        </w:rPr>
        <w:t>For</w:t>
      </w:r>
      <w:r w:rsidR="003D7B79" w:rsidRPr="00D05066">
        <w:rPr>
          <w:rFonts w:eastAsia="Times New Roman" w:cs="Times New Roman"/>
          <w:sz w:val="20"/>
          <w:szCs w:val="20"/>
          <w:lang w:val="en-GB" w:eastAsia="pt-PT"/>
        </w:rPr>
        <w:t xml:space="preserve"> awarding scholarships, candidates shall be ranked according to the weighted average of the scores obtained in each of the two criteria, expressed by the following formula:</w:t>
      </w:r>
    </w:p>
    <w:p w14:paraId="31B66E79" w14:textId="77777777" w:rsidR="00FA29BF" w:rsidRPr="00D05066" w:rsidRDefault="00FA29BF" w:rsidP="005822FD">
      <w:pPr>
        <w:widowControl/>
        <w:suppressAutoHyphens w:val="0"/>
        <w:spacing w:line="360" w:lineRule="auto"/>
        <w:jc w:val="center"/>
        <w:rPr>
          <w:rFonts w:eastAsia="Times New Roman" w:cs="Times New Roman"/>
          <w:b/>
          <w:bCs/>
          <w:sz w:val="20"/>
          <w:szCs w:val="20"/>
          <w:lang w:val="en-GB" w:eastAsia="pt-PT"/>
        </w:rPr>
      </w:pPr>
    </w:p>
    <w:p w14:paraId="276AD3C1" w14:textId="357DAF2F" w:rsidR="003D7B79" w:rsidRPr="00D05066" w:rsidRDefault="003D7B79" w:rsidP="005822FD">
      <w:pPr>
        <w:widowControl/>
        <w:suppressAutoHyphens w:val="0"/>
        <w:spacing w:line="360" w:lineRule="auto"/>
        <w:jc w:val="center"/>
        <w:rPr>
          <w:rFonts w:eastAsia="Times New Roman" w:cs="Times New Roman"/>
          <w:b/>
          <w:bCs/>
          <w:sz w:val="20"/>
          <w:szCs w:val="20"/>
          <w:lang w:val="en-GB" w:eastAsia="pt-PT"/>
        </w:rPr>
      </w:pPr>
      <w:r w:rsidRPr="00D05066">
        <w:rPr>
          <w:rFonts w:eastAsia="Times New Roman" w:cs="Times New Roman"/>
          <w:b/>
          <w:bCs/>
          <w:sz w:val="20"/>
          <w:szCs w:val="20"/>
          <w:lang w:val="en-GB" w:eastAsia="pt-PT"/>
        </w:rPr>
        <w:t>Final Score = (0.7 × A) + (0.3 × B)</w:t>
      </w:r>
    </w:p>
    <w:p w14:paraId="066B6588" w14:textId="77777777" w:rsidR="00BA229F" w:rsidRPr="00D05066" w:rsidRDefault="00BA229F" w:rsidP="005822FD">
      <w:pPr>
        <w:suppressAutoHyphens w:val="0"/>
        <w:autoSpaceDE w:val="0"/>
        <w:autoSpaceDN w:val="0"/>
        <w:spacing w:line="360" w:lineRule="auto"/>
        <w:jc w:val="both"/>
        <w:rPr>
          <w:rFonts w:eastAsia="Calibri" w:cstheme="minorHAnsi"/>
          <w:b/>
          <w:sz w:val="20"/>
          <w:szCs w:val="20"/>
          <w:lang w:val="en-GB"/>
        </w:rPr>
      </w:pPr>
    </w:p>
    <w:p w14:paraId="09D46DFA" w14:textId="5180ECAC" w:rsidR="00717307" w:rsidRPr="00D05066" w:rsidRDefault="00717307"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t xml:space="preserve">For the purposes of tie-breaking, candidates shall be ranked </w:t>
      </w:r>
      <w:r w:rsidR="0003502B" w:rsidRPr="00D05066">
        <w:rPr>
          <w:rFonts w:eastAsia="Times New Roman" w:cs="Times New Roman"/>
          <w:sz w:val="20"/>
          <w:szCs w:val="20"/>
          <w:lang w:val="en-GB" w:eastAsia="pt-PT"/>
        </w:rPr>
        <w:t>based on</w:t>
      </w:r>
      <w:r w:rsidRPr="00D05066">
        <w:rPr>
          <w:rFonts w:eastAsia="Times New Roman" w:cs="Times New Roman"/>
          <w:sz w:val="20"/>
          <w:szCs w:val="20"/>
          <w:lang w:val="en-GB" w:eastAsia="pt-PT"/>
        </w:rPr>
        <w:t xml:space="preserve"> the scores awarded under each evaluation criterion, in the following order of precedence: Criterion B, Criterion A.</w:t>
      </w:r>
    </w:p>
    <w:p w14:paraId="358BCA1E" w14:textId="77777777" w:rsidR="00717307" w:rsidRPr="00D05066" w:rsidRDefault="00717307"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t>The Evaluation Panel shall ensure a balanced distribution of the scholarships awarded, in accordance with the quota allocated to each Faculty, as referred to in Section 2 of this Notice of Call.</w:t>
      </w:r>
    </w:p>
    <w:p w14:paraId="72BBA051" w14:textId="77777777" w:rsidR="0003502B" w:rsidRPr="00D05066" w:rsidRDefault="0003502B" w:rsidP="005822FD">
      <w:pPr>
        <w:widowControl/>
        <w:suppressAutoHyphens w:val="0"/>
        <w:spacing w:line="360" w:lineRule="auto"/>
        <w:jc w:val="both"/>
        <w:rPr>
          <w:rFonts w:eastAsia="Times New Roman" w:cs="Times New Roman"/>
          <w:b/>
          <w:bCs/>
          <w:sz w:val="20"/>
          <w:szCs w:val="20"/>
          <w:lang w:val="en-GB" w:eastAsia="pt-PT"/>
        </w:rPr>
      </w:pPr>
    </w:p>
    <w:p w14:paraId="4ED5AC03" w14:textId="5A04519B" w:rsidR="00717307" w:rsidRPr="00D05066" w:rsidRDefault="00717307"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b/>
          <w:bCs/>
          <w:sz w:val="20"/>
          <w:szCs w:val="20"/>
          <w:lang w:val="en-GB" w:eastAsia="pt-PT"/>
        </w:rPr>
        <w:t>Important notice for candidates holding diplomas issued by foreign higher education institutions:</w:t>
      </w:r>
    </w:p>
    <w:p w14:paraId="37DB0C1A" w14:textId="77777777" w:rsidR="00F24ACD" w:rsidRPr="00F24ACD" w:rsidRDefault="00F24ACD" w:rsidP="0003502B">
      <w:pPr>
        <w:widowControl/>
        <w:numPr>
          <w:ilvl w:val="0"/>
          <w:numId w:val="9"/>
        </w:numPr>
        <w:tabs>
          <w:tab w:val="clear" w:pos="720"/>
          <w:tab w:val="num" w:pos="567"/>
        </w:tabs>
        <w:suppressAutoHyphens w:val="0"/>
        <w:spacing w:line="360" w:lineRule="auto"/>
        <w:ind w:left="567" w:hanging="283"/>
        <w:jc w:val="both"/>
        <w:rPr>
          <w:rFonts w:eastAsia="Times New Roman" w:cs="Times New Roman"/>
          <w:sz w:val="20"/>
          <w:szCs w:val="20"/>
          <w:lang w:val="en-GB" w:eastAsia="pt-PT"/>
        </w:rPr>
      </w:pPr>
      <w:r w:rsidRPr="00F24ACD">
        <w:rPr>
          <w:sz w:val="20"/>
          <w:szCs w:val="20"/>
          <w:lang w:val="en-US"/>
        </w:rPr>
        <w:t>Applicants holding degrees awarded by foreign higher education institutions may apply and will be assessed according to the same criteria as those holding degrees awarded by Portuguese institutions, provided that they submit, at the application stage, proof of the recognition of their academic degrees and of the conversion of the final classification to the Portuguese grading scale, in accordance with the applicable legislation.</w:t>
      </w:r>
    </w:p>
    <w:p w14:paraId="6579DCB0" w14:textId="2572956C" w:rsidR="00717307" w:rsidRPr="00F24ACD" w:rsidRDefault="00717307" w:rsidP="0003502B">
      <w:pPr>
        <w:widowControl/>
        <w:numPr>
          <w:ilvl w:val="0"/>
          <w:numId w:val="9"/>
        </w:numPr>
        <w:tabs>
          <w:tab w:val="clear" w:pos="720"/>
          <w:tab w:val="num" w:pos="567"/>
        </w:tabs>
        <w:suppressAutoHyphens w:val="0"/>
        <w:spacing w:line="360" w:lineRule="auto"/>
        <w:ind w:left="567" w:hanging="283"/>
        <w:jc w:val="both"/>
        <w:rPr>
          <w:rFonts w:eastAsia="Times New Roman" w:cs="Times New Roman"/>
          <w:sz w:val="20"/>
          <w:szCs w:val="20"/>
          <w:lang w:val="en-GB" w:eastAsia="pt-PT"/>
        </w:rPr>
      </w:pPr>
      <w:r w:rsidRPr="00F24ACD">
        <w:rPr>
          <w:rFonts w:eastAsia="Times New Roman" w:cs="Times New Roman"/>
          <w:sz w:val="20"/>
          <w:szCs w:val="20"/>
          <w:lang w:val="en-GB" w:eastAsia="pt-PT"/>
        </w:rPr>
        <w:lastRenderedPageBreak/>
        <w:t>Candidates holding foreign diplomas who do not submit proof of the conversion of their final grade to the Portuguese grading scale shall be assessed with a score of 0.000 points under Sub-criterion A1.</w:t>
      </w:r>
    </w:p>
    <w:p w14:paraId="0F142E79" w14:textId="77777777" w:rsidR="00717307" w:rsidRPr="00D05066" w:rsidRDefault="00717307" w:rsidP="0003502B">
      <w:pPr>
        <w:widowControl/>
        <w:numPr>
          <w:ilvl w:val="0"/>
          <w:numId w:val="9"/>
        </w:numPr>
        <w:tabs>
          <w:tab w:val="clear" w:pos="720"/>
          <w:tab w:val="num" w:pos="567"/>
        </w:tabs>
        <w:suppressAutoHyphens w:val="0"/>
        <w:spacing w:line="360" w:lineRule="auto"/>
        <w:ind w:left="567" w:hanging="283"/>
        <w:jc w:val="both"/>
        <w:rPr>
          <w:rFonts w:eastAsia="Times New Roman" w:cs="Times New Roman"/>
          <w:sz w:val="20"/>
          <w:szCs w:val="20"/>
          <w:lang w:val="en-GB" w:eastAsia="pt-PT"/>
        </w:rPr>
      </w:pPr>
      <w:r w:rsidRPr="00D05066">
        <w:rPr>
          <w:rFonts w:eastAsia="Times New Roman" w:cs="Times New Roman"/>
          <w:sz w:val="20"/>
          <w:szCs w:val="20"/>
          <w:lang w:val="en-GB" w:eastAsia="pt-PT"/>
        </w:rPr>
        <w:t>In any case, scholarship contracts with candidates holding diplomas issued by foreign institutions shall only be executed upon presentation of proof of degree recognition and grade conversion, as indicated above.</w:t>
      </w:r>
    </w:p>
    <w:p w14:paraId="144785F7" w14:textId="23022AAE" w:rsidR="00717307" w:rsidRPr="00D05066" w:rsidRDefault="00717307" w:rsidP="005822FD">
      <w:pPr>
        <w:widowControl/>
        <w:suppressAutoHyphens w:val="0"/>
        <w:spacing w:line="360" w:lineRule="auto"/>
        <w:jc w:val="both"/>
        <w:rPr>
          <w:rFonts w:eastAsia="Times New Roman" w:cs="Times New Roman"/>
          <w:b/>
          <w:bCs/>
          <w:sz w:val="20"/>
          <w:szCs w:val="20"/>
          <w:lang w:val="en-GB" w:eastAsia="pt-PT"/>
        </w:rPr>
      </w:pPr>
      <w:r w:rsidRPr="00D05066">
        <w:rPr>
          <w:rFonts w:eastAsia="Times New Roman" w:cs="Times New Roman"/>
          <w:b/>
          <w:bCs/>
          <w:sz w:val="20"/>
          <w:szCs w:val="20"/>
          <w:lang w:val="en-GB" w:eastAsia="pt-PT"/>
        </w:rPr>
        <w:t>Applicants whose application is assessed with a final score lower than 3.500 points shall not be eligible for the award of a scholarship.</w:t>
      </w:r>
    </w:p>
    <w:p w14:paraId="591511B7" w14:textId="77777777" w:rsidR="0003502B" w:rsidRPr="00D05066" w:rsidRDefault="0003502B" w:rsidP="00AD2635">
      <w:pPr>
        <w:pStyle w:val="Corpodetexto"/>
        <w:rPr>
          <w:lang w:val="en-GB"/>
        </w:rPr>
      </w:pPr>
    </w:p>
    <w:p w14:paraId="1A7836AD" w14:textId="4DA1F3DC" w:rsidR="00DF369E" w:rsidRPr="00D05066" w:rsidRDefault="00DF369E" w:rsidP="00AD2635">
      <w:pPr>
        <w:pStyle w:val="Corpodetexto"/>
        <w:rPr>
          <w:b/>
          <w:bCs/>
          <w:lang w:val="en-GB"/>
        </w:rPr>
      </w:pPr>
      <w:r w:rsidRPr="00D05066">
        <w:rPr>
          <w:b/>
          <w:bCs/>
          <w:lang w:val="en-GB"/>
        </w:rPr>
        <w:t>6.2 Bonus</w:t>
      </w:r>
    </w:p>
    <w:p w14:paraId="086C2D72" w14:textId="776F9A03" w:rsidR="00DF369E" w:rsidRPr="00D05066" w:rsidRDefault="00CE7740" w:rsidP="005822FD">
      <w:pPr>
        <w:widowControl/>
        <w:suppressAutoHyphens w:val="0"/>
        <w:spacing w:line="360" w:lineRule="auto"/>
        <w:jc w:val="both"/>
        <w:rPr>
          <w:rFonts w:cstheme="minorHAnsi"/>
          <w:w w:val="105"/>
          <w:kern w:val="2"/>
          <w:sz w:val="20"/>
          <w:szCs w:val="20"/>
          <w:lang w:val="en-GB"/>
          <w14:ligatures w14:val="standardContextual"/>
        </w:rPr>
      </w:pPr>
      <w:r w:rsidRPr="00D05066">
        <w:rPr>
          <w:rFonts w:cstheme="minorHAnsi"/>
          <w:w w:val="105"/>
          <w:kern w:val="2"/>
          <w:sz w:val="20"/>
          <w:szCs w:val="20"/>
          <w:lang w:val="en-GB"/>
          <w14:ligatures w14:val="standardContextual"/>
        </w:rPr>
        <w:t>To</w:t>
      </w:r>
      <w:r w:rsidR="00DF369E" w:rsidRPr="00D05066">
        <w:rPr>
          <w:rFonts w:cstheme="minorHAnsi"/>
          <w:w w:val="105"/>
          <w:kern w:val="2"/>
          <w:sz w:val="20"/>
          <w:szCs w:val="20"/>
          <w:lang w:val="en-GB"/>
          <w14:ligatures w14:val="standardContextual"/>
        </w:rPr>
        <w:t xml:space="preserve"> strengthen external partnerships in research and teaching with non-European universities within the framework of SEA-EU, candidates coming from UAlg’s external partner universities under the SEA-EU Alliance, located in developing countries, shall receive a bonus of 1</w:t>
      </w:r>
      <w:r w:rsidR="005D3868" w:rsidRPr="00D05066">
        <w:rPr>
          <w:rFonts w:cstheme="minorHAnsi"/>
          <w:w w:val="105"/>
          <w:kern w:val="2"/>
          <w:sz w:val="20"/>
          <w:szCs w:val="20"/>
          <w:lang w:val="en-GB"/>
          <w14:ligatures w14:val="standardContextual"/>
        </w:rPr>
        <w:t>.000</w:t>
      </w:r>
      <w:r w:rsidR="00DF369E" w:rsidRPr="00D05066">
        <w:rPr>
          <w:rFonts w:cstheme="minorHAnsi"/>
          <w:w w:val="105"/>
          <w:kern w:val="2"/>
          <w:sz w:val="20"/>
          <w:szCs w:val="20"/>
          <w:lang w:val="en-GB"/>
          <w14:ligatures w14:val="standardContextual"/>
        </w:rPr>
        <w:t xml:space="preserve"> point in Criterion A – Candidate’s Merit. The external partner universities of UAlg within the SEA-EU Alliance, located in developing countries, are listed in Table 3.</w:t>
      </w:r>
    </w:p>
    <w:p w14:paraId="29D1F7CE" w14:textId="77777777" w:rsidR="00BA229F" w:rsidRPr="00D05066" w:rsidRDefault="00BA229F" w:rsidP="005822FD">
      <w:pPr>
        <w:suppressAutoHyphens w:val="0"/>
        <w:autoSpaceDE w:val="0"/>
        <w:autoSpaceDN w:val="0"/>
        <w:spacing w:line="360" w:lineRule="auto"/>
        <w:ind w:right="179"/>
        <w:jc w:val="both"/>
        <w:rPr>
          <w:rFonts w:eastAsia="Calibri" w:cstheme="minorHAnsi"/>
          <w:sz w:val="20"/>
          <w:szCs w:val="20"/>
          <w:lang w:val="en-GB"/>
        </w:rPr>
      </w:pPr>
    </w:p>
    <w:p w14:paraId="19C802F0" w14:textId="277B3F69" w:rsidR="00BA229F" w:rsidRPr="00D05066" w:rsidRDefault="00DF369E" w:rsidP="005822FD">
      <w:pPr>
        <w:suppressAutoHyphens w:val="0"/>
        <w:autoSpaceDE w:val="0"/>
        <w:autoSpaceDN w:val="0"/>
        <w:spacing w:line="360" w:lineRule="auto"/>
        <w:ind w:right="179"/>
        <w:jc w:val="center"/>
        <w:rPr>
          <w:rFonts w:cstheme="minorHAnsi"/>
          <w:b/>
          <w:bCs/>
          <w:w w:val="105"/>
          <w:kern w:val="2"/>
          <w:sz w:val="20"/>
          <w:szCs w:val="20"/>
          <w:lang w:val="en-GB"/>
          <w14:ligatures w14:val="standardContextual"/>
        </w:rPr>
      </w:pPr>
      <w:bookmarkStart w:id="12" w:name="_Hlk174100107"/>
      <w:r w:rsidRPr="00D05066">
        <w:rPr>
          <w:rFonts w:cstheme="minorHAnsi"/>
          <w:b/>
          <w:bCs/>
          <w:w w:val="105"/>
          <w:kern w:val="2"/>
          <w:sz w:val="20"/>
          <w:szCs w:val="20"/>
          <w:lang w:val="en-GB"/>
          <w14:ligatures w14:val="standardContextual"/>
        </w:rPr>
        <w:t>Table 3: SEA-EU external partner universities in developing countries</w:t>
      </w:r>
    </w:p>
    <w:tbl>
      <w:tblPr>
        <w:tblW w:w="5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3960"/>
        <w:gridCol w:w="2038"/>
      </w:tblGrid>
      <w:tr w:rsidR="00BA229F" w:rsidRPr="00D05066" w14:paraId="36570119" w14:textId="77777777" w:rsidTr="00D9539B">
        <w:trPr>
          <w:trHeight w:val="177"/>
          <w:jc w:val="center"/>
        </w:trPr>
        <w:tc>
          <w:tcPr>
            <w:tcW w:w="3960" w:type="dxa"/>
            <w:shd w:val="clear" w:color="auto" w:fill="B7D4EF"/>
            <w:hideMark/>
          </w:tcPr>
          <w:p w14:paraId="29255EAC" w14:textId="3F3A17AD" w:rsidR="00BA229F" w:rsidRPr="00D05066" w:rsidRDefault="00BA229F" w:rsidP="00AD2635">
            <w:pPr>
              <w:pStyle w:val="Corpodetexto"/>
              <w:rPr>
                <w:lang w:val="en-GB" w:eastAsia="pt-PT"/>
              </w:rPr>
            </w:pPr>
            <w:r w:rsidRPr="00D05066">
              <w:rPr>
                <w:lang w:val="en-GB" w:eastAsia="pt-PT"/>
              </w:rPr>
              <w:t>Unive</w:t>
            </w:r>
            <w:r w:rsidR="00DF369E" w:rsidRPr="00D05066">
              <w:rPr>
                <w:lang w:val="en-GB" w:eastAsia="pt-PT"/>
              </w:rPr>
              <w:t>rsity</w:t>
            </w:r>
          </w:p>
        </w:tc>
        <w:tc>
          <w:tcPr>
            <w:tcW w:w="2038" w:type="dxa"/>
            <w:shd w:val="clear" w:color="auto" w:fill="B7D4EF"/>
            <w:hideMark/>
          </w:tcPr>
          <w:p w14:paraId="19ADA9C7" w14:textId="41559990" w:rsidR="00BA229F" w:rsidRPr="00D05066" w:rsidRDefault="00DF369E" w:rsidP="00AD2635">
            <w:pPr>
              <w:pStyle w:val="Corpodetexto"/>
              <w:rPr>
                <w:lang w:val="en-GB" w:eastAsia="pt-PT"/>
              </w:rPr>
            </w:pPr>
            <w:r w:rsidRPr="00D05066">
              <w:rPr>
                <w:lang w:val="en-GB" w:eastAsia="pt-PT"/>
              </w:rPr>
              <w:t>Country</w:t>
            </w:r>
          </w:p>
        </w:tc>
      </w:tr>
      <w:tr w:rsidR="00DF369E" w:rsidRPr="00D05066" w14:paraId="607E15DF" w14:textId="77777777" w:rsidTr="00B53A88">
        <w:trPr>
          <w:trHeight w:val="287"/>
          <w:jc w:val="center"/>
        </w:trPr>
        <w:tc>
          <w:tcPr>
            <w:tcW w:w="3960" w:type="dxa"/>
            <w:shd w:val="clear" w:color="auto" w:fill="FFFFFF" w:themeFill="background1"/>
            <w:hideMark/>
          </w:tcPr>
          <w:p w14:paraId="42D1F2B3" w14:textId="21EB90DC" w:rsidR="00DF369E" w:rsidRPr="00D05066" w:rsidRDefault="00DF369E" w:rsidP="00AD2635">
            <w:pPr>
              <w:pStyle w:val="Corpodetexto"/>
              <w:rPr>
                <w:rFonts w:eastAsia="Times New Roman" w:cs="Times New Roman"/>
                <w:lang w:val="en-GB" w:eastAsia="pt-PT"/>
              </w:rPr>
            </w:pPr>
            <w:r w:rsidRPr="00D05066">
              <w:rPr>
                <w:lang w:val="en-GB"/>
              </w:rPr>
              <w:t>Agostinho Neto University</w:t>
            </w:r>
          </w:p>
        </w:tc>
        <w:tc>
          <w:tcPr>
            <w:tcW w:w="2038" w:type="dxa"/>
            <w:shd w:val="clear" w:color="auto" w:fill="FFFFFF" w:themeFill="background1"/>
            <w:noWrap/>
            <w:hideMark/>
          </w:tcPr>
          <w:p w14:paraId="0B5895F9" w14:textId="78DC4090" w:rsidR="00DF369E" w:rsidRPr="00D05066" w:rsidRDefault="00DF369E" w:rsidP="00AD2635">
            <w:pPr>
              <w:pStyle w:val="Corpodetexto"/>
              <w:rPr>
                <w:rFonts w:eastAsia="Times New Roman" w:cs="Times New Roman"/>
                <w:lang w:val="en-GB" w:eastAsia="pt-PT"/>
              </w:rPr>
            </w:pPr>
            <w:r w:rsidRPr="00D05066">
              <w:rPr>
                <w:lang w:val="en-GB"/>
              </w:rPr>
              <w:t>Angola</w:t>
            </w:r>
          </w:p>
        </w:tc>
      </w:tr>
      <w:tr w:rsidR="00DF369E" w:rsidRPr="00D05066" w14:paraId="5390B383" w14:textId="77777777" w:rsidTr="00B53A88">
        <w:trPr>
          <w:trHeight w:val="259"/>
          <w:jc w:val="center"/>
        </w:trPr>
        <w:tc>
          <w:tcPr>
            <w:tcW w:w="3960" w:type="dxa"/>
            <w:shd w:val="clear" w:color="auto" w:fill="FFFFFF" w:themeFill="background1"/>
            <w:hideMark/>
          </w:tcPr>
          <w:p w14:paraId="6019F07D" w14:textId="3D61E957" w:rsidR="00DF369E" w:rsidRPr="00D05066" w:rsidRDefault="00DF369E" w:rsidP="00AD2635">
            <w:pPr>
              <w:pStyle w:val="Corpodetexto"/>
              <w:rPr>
                <w:rFonts w:eastAsia="Times New Roman" w:cs="Times New Roman"/>
                <w:lang w:val="en-GB" w:eastAsia="pt-PT"/>
              </w:rPr>
            </w:pPr>
            <w:r w:rsidRPr="00D05066">
              <w:rPr>
                <w:lang w:val="en-GB"/>
              </w:rPr>
              <w:t>University of Namibe</w:t>
            </w:r>
          </w:p>
        </w:tc>
        <w:tc>
          <w:tcPr>
            <w:tcW w:w="2038" w:type="dxa"/>
            <w:shd w:val="clear" w:color="auto" w:fill="FFFFFF" w:themeFill="background1"/>
            <w:noWrap/>
            <w:hideMark/>
          </w:tcPr>
          <w:p w14:paraId="5E2BDB80" w14:textId="67F7ED49" w:rsidR="00DF369E" w:rsidRPr="00D05066" w:rsidRDefault="00DF369E" w:rsidP="00AD2635">
            <w:pPr>
              <w:pStyle w:val="Corpodetexto"/>
              <w:rPr>
                <w:rFonts w:eastAsia="Times New Roman" w:cs="Times New Roman"/>
                <w:lang w:val="en-GB" w:eastAsia="pt-PT"/>
              </w:rPr>
            </w:pPr>
            <w:r w:rsidRPr="00D05066">
              <w:rPr>
                <w:lang w:val="en-GB"/>
              </w:rPr>
              <w:t>Angola</w:t>
            </w:r>
          </w:p>
        </w:tc>
      </w:tr>
      <w:tr w:rsidR="00DF369E" w:rsidRPr="00D05066" w14:paraId="1706F49E" w14:textId="77777777" w:rsidTr="00B53A88">
        <w:trPr>
          <w:trHeight w:val="259"/>
          <w:jc w:val="center"/>
        </w:trPr>
        <w:tc>
          <w:tcPr>
            <w:tcW w:w="3960" w:type="dxa"/>
            <w:shd w:val="clear" w:color="auto" w:fill="FFFFFF" w:themeFill="background1"/>
          </w:tcPr>
          <w:p w14:paraId="714385A6" w14:textId="1B30C534" w:rsidR="00DF369E" w:rsidRPr="00D05066" w:rsidRDefault="00DF369E" w:rsidP="00AD2635">
            <w:pPr>
              <w:pStyle w:val="Corpodetexto"/>
              <w:rPr>
                <w:rFonts w:eastAsia="Times New Roman" w:cs="Times New Roman"/>
                <w:lang w:val="en-GB" w:eastAsia="pt-PT"/>
              </w:rPr>
            </w:pPr>
            <w:r w:rsidRPr="00D05066">
              <w:rPr>
                <w:lang w:val="en-GB"/>
              </w:rPr>
              <w:t>State University of Amapá</w:t>
            </w:r>
          </w:p>
        </w:tc>
        <w:tc>
          <w:tcPr>
            <w:tcW w:w="2038" w:type="dxa"/>
            <w:shd w:val="clear" w:color="auto" w:fill="FFFFFF" w:themeFill="background1"/>
            <w:noWrap/>
          </w:tcPr>
          <w:p w14:paraId="466B2212" w14:textId="0028A39F" w:rsidR="00DF369E" w:rsidRPr="00D05066" w:rsidRDefault="00DF369E" w:rsidP="00AD2635">
            <w:pPr>
              <w:pStyle w:val="Corpodetexto"/>
              <w:rPr>
                <w:rFonts w:eastAsia="Times New Roman" w:cs="Times New Roman"/>
                <w:lang w:val="en-GB" w:eastAsia="pt-PT"/>
              </w:rPr>
            </w:pPr>
            <w:r w:rsidRPr="00D05066">
              <w:rPr>
                <w:lang w:val="en-GB"/>
              </w:rPr>
              <w:t>Brazil</w:t>
            </w:r>
          </w:p>
        </w:tc>
      </w:tr>
      <w:tr w:rsidR="00DF369E" w:rsidRPr="00D05066" w14:paraId="0DE20A06" w14:textId="77777777" w:rsidTr="00B53A88">
        <w:trPr>
          <w:trHeight w:val="259"/>
          <w:jc w:val="center"/>
        </w:trPr>
        <w:tc>
          <w:tcPr>
            <w:tcW w:w="3960" w:type="dxa"/>
            <w:shd w:val="clear" w:color="auto" w:fill="FFFFFF" w:themeFill="background1"/>
            <w:hideMark/>
          </w:tcPr>
          <w:p w14:paraId="00E31058" w14:textId="540D4306" w:rsidR="00DF369E" w:rsidRPr="00D05066" w:rsidRDefault="00DF369E" w:rsidP="00AD2635">
            <w:pPr>
              <w:pStyle w:val="Corpodetexto"/>
              <w:rPr>
                <w:rFonts w:eastAsia="Times New Roman" w:cs="Times New Roman"/>
                <w:lang w:val="en-GB" w:eastAsia="pt-PT"/>
              </w:rPr>
            </w:pPr>
            <w:r w:rsidRPr="00D05066">
              <w:rPr>
                <w:lang w:val="en-GB"/>
              </w:rPr>
              <w:t>Federal University of Western Pará</w:t>
            </w:r>
          </w:p>
        </w:tc>
        <w:tc>
          <w:tcPr>
            <w:tcW w:w="2038" w:type="dxa"/>
            <w:shd w:val="clear" w:color="auto" w:fill="FFFFFF" w:themeFill="background1"/>
            <w:noWrap/>
            <w:hideMark/>
          </w:tcPr>
          <w:p w14:paraId="21F6A343" w14:textId="757431D4" w:rsidR="00DF369E" w:rsidRPr="00D05066" w:rsidRDefault="00DF369E" w:rsidP="00AD2635">
            <w:pPr>
              <w:pStyle w:val="Corpodetexto"/>
              <w:rPr>
                <w:rFonts w:eastAsia="Times New Roman" w:cs="Times New Roman"/>
                <w:lang w:val="en-GB" w:eastAsia="pt-PT"/>
              </w:rPr>
            </w:pPr>
            <w:r w:rsidRPr="00D05066">
              <w:rPr>
                <w:lang w:val="en-GB"/>
              </w:rPr>
              <w:t>Brazil</w:t>
            </w:r>
          </w:p>
        </w:tc>
      </w:tr>
      <w:tr w:rsidR="00DF369E" w:rsidRPr="00D05066" w14:paraId="7BB27347" w14:textId="77777777" w:rsidTr="00B53A88">
        <w:trPr>
          <w:trHeight w:val="259"/>
          <w:jc w:val="center"/>
        </w:trPr>
        <w:tc>
          <w:tcPr>
            <w:tcW w:w="3960" w:type="dxa"/>
            <w:shd w:val="clear" w:color="auto" w:fill="FFFFFF" w:themeFill="background1"/>
          </w:tcPr>
          <w:p w14:paraId="33A74E80" w14:textId="40B49DBF" w:rsidR="00DF369E" w:rsidRPr="00D05066" w:rsidRDefault="00DF369E" w:rsidP="00AD2635">
            <w:pPr>
              <w:pStyle w:val="Corpodetexto"/>
              <w:rPr>
                <w:rFonts w:eastAsia="Times New Roman" w:cs="Times New Roman"/>
                <w:lang w:val="en-GB" w:eastAsia="pt-PT"/>
              </w:rPr>
            </w:pPr>
            <w:r w:rsidRPr="00D05066">
              <w:rPr>
                <w:lang w:val="en-GB"/>
              </w:rPr>
              <w:t>Federal University of Pernambuco</w:t>
            </w:r>
          </w:p>
        </w:tc>
        <w:tc>
          <w:tcPr>
            <w:tcW w:w="2038" w:type="dxa"/>
            <w:shd w:val="clear" w:color="auto" w:fill="FFFFFF" w:themeFill="background1"/>
            <w:noWrap/>
          </w:tcPr>
          <w:p w14:paraId="347B5D2E" w14:textId="6FBEA08D" w:rsidR="00DF369E" w:rsidRPr="00D05066" w:rsidRDefault="00DF369E" w:rsidP="00AD2635">
            <w:pPr>
              <w:pStyle w:val="Corpodetexto"/>
              <w:rPr>
                <w:rFonts w:eastAsia="Times New Roman" w:cs="Times New Roman"/>
                <w:lang w:val="en-GB" w:eastAsia="pt-PT"/>
              </w:rPr>
            </w:pPr>
            <w:r w:rsidRPr="00D05066">
              <w:rPr>
                <w:lang w:val="en-GB"/>
              </w:rPr>
              <w:t>Brazil</w:t>
            </w:r>
          </w:p>
        </w:tc>
      </w:tr>
      <w:tr w:rsidR="00DF369E" w:rsidRPr="00D05066" w14:paraId="53A5BA71" w14:textId="77777777" w:rsidTr="00B53A88">
        <w:trPr>
          <w:trHeight w:val="259"/>
          <w:jc w:val="center"/>
        </w:trPr>
        <w:tc>
          <w:tcPr>
            <w:tcW w:w="3960" w:type="dxa"/>
            <w:shd w:val="clear" w:color="auto" w:fill="FFFFFF" w:themeFill="background1"/>
          </w:tcPr>
          <w:p w14:paraId="07FD70E2" w14:textId="68594DD0" w:rsidR="00DF369E" w:rsidRPr="00D05066" w:rsidRDefault="00DF369E" w:rsidP="00AD2635">
            <w:pPr>
              <w:pStyle w:val="Corpodetexto"/>
              <w:rPr>
                <w:rFonts w:eastAsia="Times New Roman" w:cs="Times New Roman"/>
                <w:color w:val="FF0000"/>
                <w:lang w:val="en-GB" w:eastAsia="pt-PT"/>
              </w:rPr>
            </w:pPr>
            <w:r w:rsidRPr="00D05066">
              <w:rPr>
                <w:lang w:val="en-GB"/>
              </w:rPr>
              <w:t>Atlantic Technical University</w:t>
            </w:r>
          </w:p>
        </w:tc>
        <w:tc>
          <w:tcPr>
            <w:tcW w:w="2038" w:type="dxa"/>
            <w:shd w:val="clear" w:color="auto" w:fill="FFFFFF" w:themeFill="background1"/>
            <w:noWrap/>
          </w:tcPr>
          <w:p w14:paraId="20E03032" w14:textId="2F4D7F6F" w:rsidR="00DF369E" w:rsidRPr="00D05066" w:rsidRDefault="00DF369E" w:rsidP="00AD2635">
            <w:pPr>
              <w:pStyle w:val="Corpodetexto"/>
              <w:rPr>
                <w:rFonts w:eastAsia="Times New Roman" w:cs="Times New Roman"/>
                <w:lang w:val="en-GB" w:eastAsia="pt-PT"/>
              </w:rPr>
            </w:pPr>
            <w:r w:rsidRPr="00D05066">
              <w:rPr>
                <w:lang w:val="en-GB"/>
              </w:rPr>
              <w:t>Cape Verde</w:t>
            </w:r>
          </w:p>
        </w:tc>
      </w:tr>
      <w:tr w:rsidR="00DF369E" w:rsidRPr="00D05066" w14:paraId="0C8936EC" w14:textId="77777777" w:rsidTr="00B53A88">
        <w:trPr>
          <w:trHeight w:val="259"/>
          <w:jc w:val="center"/>
        </w:trPr>
        <w:tc>
          <w:tcPr>
            <w:tcW w:w="3960" w:type="dxa"/>
            <w:shd w:val="clear" w:color="auto" w:fill="FFFFFF" w:themeFill="background1"/>
            <w:hideMark/>
          </w:tcPr>
          <w:p w14:paraId="17EE5772" w14:textId="52CB7BB5" w:rsidR="00DF369E" w:rsidRPr="00D05066" w:rsidRDefault="00DF369E" w:rsidP="00AD2635">
            <w:pPr>
              <w:pStyle w:val="Corpodetexto"/>
              <w:rPr>
                <w:rFonts w:eastAsia="Times New Roman" w:cs="Times New Roman"/>
                <w:lang w:val="en-GB" w:eastAsia="pt-PT"/>
              </w:rPr>
            </w:pPr>
            <w:r w:rsidRPr="00D05066">
              <w:rPr>
                <w:lang w:val="en-GB"/>
              </w:rPr>
              <w:t>Shanghai Ocean University</w:t>
            </w:r>
          </w:p>
        </w:tc>
        <w:tc>
          <w:tcPr>
            <w:tcW w:w="2038" w:type="dxa"/>
            <w:shd w:val="clear" w:color="auto" w:fill="FFFFFF" w:themeFill="background1"/>
            <w:noWrap/>
            <w:hideMark/>
          </w:tcPr>
          <w:p w14:paraId="2D9D7473" w14:textId="33E8DA29" w:rsidR="00DF369E" w:rsidRPr="00D05066" w:rsidRDefault="00DF369E" w:rsidP="00AD2635">
            <w:pPr>
              <w:pStyle w:val="Corpodetexto"/>
              <w:rPr>
                <w:rFonts w:eastAsia="Times New Roman" w:cs="Times New Roman"/>
                <w:lang w:val="en-GB" w:eastAsia="pt-PT"/>
              </w:rPr>
            </w:pPr>
            <w:r w:rsidRPr="00D05066">
              <w:rPr>
                <w:lang w:val="en-GB"/>
              </w:rPr>
              <w:t>China</w:t>
            </w:r>
          </w:p>
        </w:tc>
      </w:tr>
      <w:tr w:rsidR="00DF369E" w:rsidRPr="00D05066" w14:paraId="385D8463" w14:textId="77777777" w:rsidTr="00B53A88">
        <w:trPr>
          <w:trHeight w:val="175"/>
          <w:jc w:val="center"/>
        </w:trPr>
        <w:tc>
          <w:tcPr>
            <w:tcW w:w="3960" w:type="dxa"/>
            <w:shd w:val="clear" w:color="auto" w:fill="FFFFFF" w:themeFill="background1"/>
            <w:hideMark/>
          </w:tcPr>
          <w:p w14:paraId="070CB8BB" w14:textId="6B453D74" w:rsidR="00DF369E" w:rsidRPr="00D05066" w:rsidRDefault="00DF369E" w:rsidP="00AD2635">
            <w:pPr>
              <w:pStyle w:val="Corpodetexto"/>
              <w:rPr>
                <w:rFonts w:eastAsia="Times New Roman" w:cs="Times New Roman"/>
                <w:lang w:val="en-GB" w:eastAsia="pt-PT"/>
              </w:rPr>
            </w:pPr>
            <w:r w:rsidRPr="00D05066">
              <w:rPr>
                <w:lang w:val="en-GB"/>
              </w:rPr>
              <w:t>University of Magdalena</w:t>
            </w:r>
          </w:p>
        </w:tc>
        <w:tc>
          <w:tcPr>
            <w:tcW w:w="2038" w:type="dxa"/>
            <w:shd w:val="clear" w:color="auto" w:fill="FFFFFF" w:themeFill="background1"/>
            <w:noWrap/>
            <w:hideMark/>
          </w:tcPr>
          <w:p w14:paraId="0E178BDE" w14:textId="16A4B1B3" w:rsidR="00DF369E" w:rsidRPr="00D05066" w:rsidRDefault="00DF369E" w:rsidP="00AD2635">
            <w:pPr>
              <w:pStyle w:val="Corpodetexto"/>
              <w:rPr>
                <w:rFonts w:eastAsia="Times New Roman" w:cs="Times New Roman"/>
                <w:lang w:val="en-GB" w:eastAsia="pt-PT"/>
              </w:rPr>
            </w:pPr>
            <w:r w:rsidRPr="00D05066">
              <w:rPr>
                <w:lang w:val="en-GB"/>
              </w:rPr>
              <w:t>Colombia</w:t>
            </w:r>
          </w:p>
        </w:tc>
      </w:tr>
      <w:tr w:rsidR="00DF369E" w:rsidRPr="00D05066" w14:paraId="6C350343" w14:textId="77777777" w:rsidTr="00B53A88">
        <w:trPr>
          <w:trHeight w:val="221"/>
          <w:jc w:val="center"/>
        </w:trPr>
        <w:tc>
          <w:tcPr>
            <w:tcW w:w="3960" w:type="dxa"/>
            <w:shd w:val="clear" w:color="auto" w:fill="FFFFFF" w:themeFill="background1"/>
            <w:hideMark/>
          </w:tcPr>
          <w:p w14:paraId="76ACA167" w14:textId="4F861E34" w:rsidR="00DF369E" w:rsidRPr="00D05066" w:rsidRDefault="00DF369E" w:rsidP="00AD2635">
            <w:pPr>
              <w:pStyle w:val="Corpodetexto"/>
              <w:rPr>
                <w:rFonts w:eastAsia="Times New Roman" w:cs="Times New Roman"/>
                <w:lang w:val="en-GB" w:eastAsia="pt-PT"/>
              </w:rPr>
            </w:pPr>
            <w:r w:rsidRPr="00D05066">
              <w:rPr>
                <w:lang w:val="en-GB"/>
              </w:rPr>
              <w:t>University of Saint Peter</w:t>
            </w:r>
          </w:p>
        </w:tc>
        <w:tc>
          <w:tcPr>
            <w:tcW w:w="2038" w:type="dxa"/>
            <w:shd w:val="clear" w:color="auto" w:fill="FFFFFF" w:themeFill="background1"/>
            <w:noWrap/>
            <w:hideMark/>
          </w:tcPr>
          <w:p w14:paraId="57B8EBA5" w14:textId="2D0C177B" w:rsidR="00DF369E" w:rsidRPr="00D05066" w:rsidRDefault="00DF369E" w:rsidP="00AD2635">
            <w:pPr>
              <w:pStyle w:val="Corpodetexto"/>
              <w:rPr>
                <w:rFonts w:eastAsia="Times New Roman" w:cs="Times New Roman"/>
                <w:lang w:val="en-GB" w:eastAsia="pt-PT"/>
              </w:rPr>
            </w:pPr>
            <w:r w:rsidRPr="00D05066">
              <w:rPr>
                <w:lang w:val="en-GB"/>
              </w:rPr>
              <w:t>Ivory Coast</w:t>
            </w:r>
          </w:p>
        </w:tc>
      </w:tr>
      <w:tr w:rsidR="00DF369E" w:rsidRPr="00D05066" w14:paraId="2154E5DC" w14:textId="77777777" w:rsidTr="00B53A88">
        <w:trPr>
          <w:trHeight w:val="254"/>
          <w:jc w:val="center"/>
        </w:trPr>
        <w:tc>
          <w:tcPr>
            <w:tcW w:w="3960" w:type="dxa"/>
            <w:shd w:val="clear" w:color="auto" w:fill="FFFFFF" w:themeFill="background1"/>
            <w:hideMark/>
          </w:tcPr>
          <w:p w14:paraId="48CB17E0" w14:textId="5682AFFA" w:rsidR="00DF369E" w:rsidRPr="00D05066" w:rsidRDefault="00DF369E" w:rsidP="00AD2635">
            <w:pPr>
              <w:pStyle w:val="Corpodetexto"/>
              <w:rPr>
                <w:rFonts w:eastAsia="Times New Roman" w:cs="Times New Roman"/>
                <w:lang w:val="en-GB" w:eastAsia="pt-PT"/>
              </w:rPr>
            </w:pPr>
            <w:r w:rsidRPr="00D05066">
              <w:rPr>
                <w:lang w:val="en-GB"/>
              </w:rPr>
              <w:t>Takoradi Technical University</w:t>
            </w:r>
          </w:p>
        </w:tc>
        <w:tc>
          <w:tcPr>
            <w:tcW w:w="2038" w:type="dxa"/>
            <w:shd w:val="clear" w:color="auto" w:fill="FFFFFF" w:themeFill="background1"/>
            <w:noWrap/>
            <w:hideMark/>
          </w:tcPr>
          <w:p w14:paraId="325FD401" w14:textId="1BA578DB" w:rsidR="00DF369E" w:rsidRPr="00D05066" w:rsidRDefault="00DF369E" w:rsidP="00AD2635">
            <w:pPr>
              <w:pStyle w:val="Corpodetexto"/>
              <w:rPr>
                <w:rFonts w:eastAsia="Times New Roman" w:cs="Times New Roman"/>
                <w:lang w:val="en-GB" w:eastAsia="pt-PT"/>
              </w:rPr>
            </w:pPr>
            <w:r w:rsidRPr="00D05066">
              <w:rPr>
                <w:lang w:val="en-GB"/>
              </w:rPr>
              <w:t>Ghana</w:t>
            </w:r>
          </w:p>
        </w:tc>
      </w:tr>
      <w:tr w:rsidR="00DF369E" w:rsidRPr="00D05066" w14:paraId="17400E80" w14:textId="77777777" w:rsidTr="00B53A88">
        <w:trPr>
          <w:trHeight w:val="259"/>
          <w:jc w:val="center"/>
        </w:trPr>
        <w:tc>
          <w:tcPr>
            <w:tcW w:w="3960" w:type="dxa"/>
            <w:shd w:val="clear" w:color="auto" w:fill="FFFFFF" w:themeFill="background1"/>
            <w:hideMark/>
          </w:tcPr>
          <w:p w14:paraId="5102E4F0" w14:textId="7065D62C" w:rsidR="00DF369E" w:rsidRPr="00D05066" w:rsidRDefault="00DF369E" w:rsidP="00AD2635">
            <w:pPr>
              <w:pStyle w:val="Corpodetexto"/>
              <w:rPr>
                <w:rFonts w:eastAsia="Times New Roman" w:cs="Times New Roman"/>
                <w:lang w:val="en-GB" w:eastAsia="pt-PT"/>
              </w:rPr>
            </w:pPr>
            <w:r w:rsidRPr="00D05066">
              <w:rPr>
                <w:lang w:val="en-GB"/>
              </w:rPr>
              <w:t>Abdelmalek Essaâdi University</w:t>
            </w:r>
          </w:p>
        </w:tc>
        <w:tc>
          <w:tcPr>
            <w:tcW w:w="2038" w:type="dxa"/>
            <w:shd w:val="clear" w:color="auto" w:fill="FFFFFF" w:themeFill="background1"/>
            <w:noWrap/>
            <w:hideMark/>
          </w:tcPr>
          <w:p w14:paraId="7715B7FB" w14:textId="7D1566A9" w:rsidR="00DF369E" w:rsidRPr="00D05066" w:rsidRDefault="00DF369E" w:rsidP="00AD2635">
            <w:pPr>
              <w:pStyle w:val="Corpodetexto"/>
              <w:rPr>
                <w:rFonts w:eastAsia="Times New Roman" w:cs="Times New Roman"/>
                <w:lang w:val="en-GB" w:eastAsia="pt-PT"/>
              </w:rPr>
            </w:pPr>
            <w:r w:rsidRPr="00D05066">
              <w:rPr>
                <w:lang w:val="en-GB"/>
              </w:rPr>
              <w:t>Morocco</w:t>
            </w:r>
          </w:p>
        </w:tc>
      </w:tr>
      <w:tr w:rsidR="00DF369E" w:rsidRPr="00D05066" w14:paraId="56011CA9" w14:textId="77777777" w:rsidTr="00B53A88">
        <w:trPr>
          <w:trHeight w:val="259"/>
          <w:jc w:val="center"/>
        </w:trPr>
        <w:tc>
          <w:tcPr>
            <w:tcW w:w="3960" w:type="dxa"/>
            <w:shd w:val="clear" w:color="auto" w:fill="FFFFFF" w:themeFill="background1"/>
            <w:hideMark/>
          </w:tcPr>
          <w:p w14:paraId="0F78F0C9" w14:textId="6FEC6141" w:rsidR="00DF369E" w:rsidRPr="00D05066" w:rsidRDefault="00DF369E" w:rsidP="00AD2635">
            <w:pPr>
              <w:pStyle w:val="Corpodetexto"/>
              <w:rPr>
                <w:rFonts w:eastAsia="Times New Roman" w:cs="Times New Roman"/>
                <w:lang w:val="en-GB" w:eastAsia="pt-PT"/>
              </w:rPr>
            </w:pPr>
            <w:r w:rsidRPr="00D05066">
              <w:rPr>
                <w:lang w:val="en-GB"/>
              </w:rPr>
              <w:t>Hassan I University</w:t>
            </w:r>
          </w:p>
        </w:tc>
        <w:tc>
          <w:tcPr>
            <w:tcW w:w="2038" w:type="dxa"/>
            <w:shd w:val="clear" w:color="auto" w:fill="FFFFFF" w:themeFill="background1"/>
            <w:noWrap/>
            <w:hideMark/>
          </w:tcPr>
          <w:p w14:paraId="2DBA0FE9" w14:textId="14E4C131" w:rsidR="00DF369E" w:rsidRPr="00D05066" w:rsidRDefault="00DF369E" w:rsidP="00AD2635">
            <w:pPr>
              <w:pStyle w:val="Corpodetexto"/>
              <w:rPr>
                <w:rFonts w:eastAsia="Times New Roman" w:cs="Times New Roman"/>
                <w:lang w:val="en-GB" w:eastAsia="pt-PT"/>
              </w:rPr>
            </w:pPr>
            <w:r w:rsidRPr="00D05066">
              <w:rPr>
                <w:lang w:val="en-GB"/>
              </w:rPr>
              <w:t>Morocco</w:t>
            </w:r>
          </w:p>
        </w:tc>
      </w:tr>
      <w:tr w:rsidR="00DF369E" w:rsidRPr="00D05066" w14:paraId="6608086E" w14:textId="77777777" w:rsidTr="00B53A88">
        <w:trPr>
          <w:trHeight w:val="165"/>
          <w:jc w:val="center"/>
        </w:trPr>
        <w:tc>
          <w:tcPr>
            <w:tcW w:w="3960" w:type="dxa"/>
            <w:shd w:val="clear" w:color="auto" w:fill="FFFFFF" w:themeFill="background1"/>
            <w:hideMark/>
          </w:tcPr>
          <w:p w14:paraId="03B55005" w14:textId="149B224C" w:rsidR="00DF369E" w:rsidRPr="00D05066" w:rsidRDefault="00DF369E" w:rsidP="00AD2635">
            <w:pPr>
              <w:pStyle w:val="Corpodetexto"/>
              <w:rPr>
                <w:rFonts w:eastAsia="Times New Roman" w:cs="Times New Roman"/>
                <w:lang w:val="en-GB" w:eastAsia="pt-PT"/>
              </w:rPr>
            </w:pPr>
            <w:r w:rsidRPr="00D05066">
              <w:rPr>
                <w:lang w:val="en-GB"/>
              </w:rPr>
              <w:t>Eduardo Mondlane University</w:t>
            </w:r>
          </w:p>
        </w:tc>
        <w:tc>
          <w:tcPr>
            <w:tcW w:w="2038" w:type="dxa"/>
            <w:shd w:val="clear" w:color="auto" w:fill="FFFFFF" w:themeFill="background1"/>
            <w:hideMark/>
          </w:tcPr>
          <w:p w14:paraId="5DCB9460" w14:textId="3748B3F4" w:rsidR="00DF369E" w:rsidRPr="00D05066" w:rsidRDefault="00DF369E" w:rsidP="00AD2635">
            <w:pPr>
              <w:pStyle w:val="Corpodetexto"/>
              <w:rPr>
                <w:rFonts w:eastAsia="Times New Roman" w:cs="Times New Roman"/>
                <w:lang w:val="en-GB" w:eastAsia="pt-PT"/>
              </w:rPr>
            </w:pPr>
            <w:r w:rsidRPr="00D05066">
              <w:rPr>
                <w:lang w:val="en-GB"/>
              </w:rPr>
              <w:t>Mozambique</w:t>
            </w:r>
          </w:p>
        </w:tc>
      </w:tr>
      <w:tr w:rsidR="00DF369E" w:rsidRPr="00D05066" w14:paraId="136D7C10" w14:textId="77777777" w:rsidTr="00B53A88">
        <w:trPr>
          <w:trHeight w:val="212"/>
          <w:jc w:val="center"/>
        </w:trPr>
        <w:tc>
          <w:tcPr>
            <w:tcW w:w="3960" w:type="dxa"/>
            <w:shd w:val="clear" w:color="auto" w:fill="FFFFFF" w:themeFill="background1"/>
            <w:hideMark/>
          </w:tcPr>
          <w:p w14:paraId="5D3850D5" w14:textId="18D1D9CC" w:rsidR="00DF369E" w:rsidRPr="00D05066" w:rsidRDefault="00DF369E" w:rsidP="00AD2635">
            <w:pPr>
              <w:pStyle w:val="Corpodetexto"/>
              <w:rPr>
                <w:rFonts w:eastAsia="Times New Roman" w:cs="Times New Roman"/>
                <w:lang w:val="en-GB" w:eastAsia="pt-PT"/>
              </w:rPr>
            </w:pPr>
            <w:r w:rsidRPr="00D05066">
              <w:rPr>
                <w:lang w:val="en-GB"/>
              </w:rPr>
              <w:lastRenderedPageBreak/>
              <w:t>National University of Itapúa</w:t>
            </w:r>
          </w:p>
        </w:tc>
        <w:tc>
          <w:tcPr>
            <w:tcW w:w="2038" w:type="dxa"/>
            <w:shd w:val="clear" w:color="auto" w:fill="FFFFFF" w:themeFill="background1"/>
            <w:noWrap/>
            <w:hideMark/>
          </w:tcPr>
          <w:p w14:paraId="5481D24B" w14:textId="2F985FC9" w:rsidR="00DF369E" w:rsidRPr="00D05066" w:rsidRDefault="00DF369E" w:rsidP="00AD2635">
            <w:pPr>
              <w:pStyle w:val="Corpodetexto"/>
              <w:rPr>
                <w:rFonts w:eastAsia="Times New Roman" w:cs="Times New Roman"/>
                <w:lang w:val="en-GB" w:eastAsia="pt-PT"/>
              </w:rPr>
            </w:pPr>
            <w:r w:rsidRPr="00D05066">
              <w:rPr>
                <w:lang w:val="en-GB"/>
              </w:rPr>
              <w:t>Paraguay</w:t>
            </w:r>
          </w:p>
        </w:tc>
      </w:tr>
      <w:tr w:rsidR="00DF369E" w:rsidRPr="00D05066" w14:paraId="5B9C1A06" w14:textId="77777777" w:rsidTr="00B53A88">
        <w:trPr>
          <w:trHeight w:val="257"/>
          <w:jc w:val="center"/>
        </w:trPr>
        <w:tc>
          <w:tcPr>
            <w:tcW w:w="3960" w:type="dxa"/>
            <w:shd w:val="clear" w:color="auto" w:fill="FFFFFF" w:themeFill="background1"/>
            <w:hideMark/>
          </w:tcPr>
          <w:p w14:paraId="6A3D2C1B" w14:textId="3A44F94F" w:rsidR="00DF369E" w:rsidRPr="00D05066" w:rsidRDefault="00DF369E" w:rsidP="00AD2635">
            <w:pPr>
              <w:pStyle w:val="Corpodetexto"/>
              <w:rPr>
                <w:rFonts w:eastAsia="Times New Roman" w:cs="Times New Roman"/>
                <w:lang w:val="en-GB" w:eastAsia="pt-PT"/>
              </w:rPr>
            </w:pPr>
            <w:r w:rsidRPr="00D05066">
              <w:rPr>
                <w:lang w:val="en-GB"/>
              </w:rPr>
              <w:t>National Evangelical University</w:t>
            </w:r>
          </w:p>
        </w:tc>
        <w:tc>
          <w:tcPr>
            <w:tcW w:w="2038" w:type="dxa"/>
            <w:shd w:val="clear" w:color="auto" w:fill="FFFFFF" w:themeFill="background1"/>
            <w:noWrap/>
            <w:hideMark/>
          </w:tcPr>
          <w:p w14:paraId="47D1EDC9" w14:textId="26F5C053" w:rsidR="00DF369E" w:rsidRPr="00D05066" w:rsidRDefault="00DF369E" w:rsidP="00AD2635">
            <w:pPr>
              <w:pStyle w:val="Corpodetexto"/>
              <w:rPr>
                <w:rFonts w:eastAsia="Times New Roman" w:cs="Times New Roman"/>
                <w:lang w:val="en-GB" w:eastAsia="pt-PT"/>
              </w:rPr>
            </w:pPr>
            <w:r w:rsidRPr="00D05066">
              <w:rPr>
                <w:lang w:val="en-GB"/>
              </w:rPr>
              <w:t>Dominican Republic</w:t>
            </w:r>
          </w:p>
        </w:tc>
      </w:tr>
      <w:tr w:rsidR="00DF369E" w:rsidRPr="00D05066" w14:paraId="7DFF9AFF" w14:textId="77777777" w:rsidTr="00B53A88">
        <w:trPr>
          <w:trHeight w:val="133"/>
          <w:jc w:val="center"/>
        </w:trPr>
        <w:tc>
          <w:tcPr>
            <w:tcW w:w="3960" w:type="dxa"/>
            <w:shd w:val="clear" w:color="auto" w:fill="FFFFFF" w:themeFill="background1"/>
            <w:hideMark/>
          </w:tcPr>
          <w:p w14:paraId="0E9F4880" w14:textId="0C9B3A52" w:rsidR="00DF369E" w:rsidRPr="00D05066" w:rsidRDefault="00DF369E" w:rsidP="00AD2635">
            <w:pPr>
              <w:pStyle w:val="Corpodetexto"/>
              <w:rPr>
                <w:rFonts w:eastAsia="Times New Roman" w:cs="Times New Roman"/>
                <w:lang w:val="en-GB" w:eastAsia="pt-PT"/>
              </w:rPr>
            </w:pPr>
            <w:r w:rsidRPr="00D05066">
              <w:rPr>
                <w:lang w:val="en-GB"/>
              </w:rPr>
              <w:t>Constanța Maritime University</w:t>
            </w:r>
          </w:p>
        </w:tc>
        <w:tc>
          <w:tcPr>
            <w:tcW w:w="2038" w:type="dxa"/>
            <w:shd w:val="clear" w:color="auto" w:fill="FFFFFF" w:themeFill="background1"/>
            <w:noWrap/>
            <w:hideMark/>
          </w:tcPr>
          <w:p w14:paraId="0FAD14B2" w14:textId="418B69E8" w:rsidR="00DF369E" w:rsidRPr="00D05066" w:rsidRDefault="00DF369E" w:rsidP="00AD2635">
            <w:pPr>
              <w:pStyle w:val="Corpodetexto"/>
              <w:rPr>
                <w:rFonts w:eastAsia="Times New Roman" w:cs="Times New Roman"/>
                <w:lang w:val="en-GB" w:eastAsia="pt-PT"/>
              </w:rPr>
            </w:pPr>
            <w:r w:rsidRPr="00D05066">
              <w:rPr>
                <w:lang w:val="en-GB"/>
              </w:rPr>
              <w:t>Romania</w:t>
            </w:r>
          </w:p>
        </w:tc>
      </w:tr>
      <w:tr w:rsidR="00DF369E" w:rsidRPr="00D05066" w14:paraId="6BB55790" w14:textId="77777777" w:rsidTr="00B53A88">
        <w:trPr>
          <w:trHeight w:val="133"/>
          <w:jc w:val="center"/>
        </w:trPr>
        <w:tc>
          <w:tcPr>
            <w:tcW w:w="3960" w:type="dxa"/>
            <w:shd w:val="clear" w:color="auto" w:fill="FFFFFF" w:themeFill="background1"/>
          </w:tcPr>
          <w:p w14:paraId="51EA1A87" w14:textId="71204D33" w:rsidR="00DF369E" w:rsidRPr="00D05066" w:rsidRDefault="00DF369E" w:rsidP="00AD2635">
            <w:pPr>
              <w:pStyle w:val="Corpodetexto"/>
              <w:rPr>
                <w:rFonts w:eastAsia="Times New Roman" w:cs="Times New Roman"/>
                <w:lang w:val="en-GB" w:eastAsia="pt-PT"/>
              </w:rPr>
            </w:pPr>
            <w:r w:rsidRPr="00D05066">
              <w:rPr>
                <w:lang w:val="en-GB"/>
              </w:rPr>
              <w:t>University of São Tomé and Príncipe</w:t>
            </w:r>
          </w:p>
        </w:tc>
        <w:tc>
          <w:tcPr>
            <w:tcW w:w="2038" w:type="dxa"/>
            <w:shd w:val="clear" w:color="auto" w:fill="FFFFFF" w:themeFill="background1"/>
            <w:noWrap/>
          </w:tcPr>
          <w:p w14:paraId="1D088A7B" w14:textId="304F7E51" w:rsidR="00DF369E" w:rsidRPr="00D05066" w:rsidRDefault="00DF369E" w:rsidP="00AD2635">
            <w:pPr>
              <w:pStyle w:val="Corpodetexto"/>
              <w:rPr>
                <w:rFonts w:eastAsia="Times New Roman" w:cs="Times New Roman"/>
                <w:lang w:val="en-GB" w:eastAsia="pt-PT"/>
              </w:rPr>
            </w:pPr>
            <w:r w:rsidRPr="00D05066">
              <w:rPr>
                <w:lang w:val="en-GB"/>
              </w:rPr>
              <w:t>São Tomé and Príncipe</w:t>
            </w:r>
          </w:p>
        </w:tc>
      </w:tr>
      <w:tr w:rsidR="00DF369E" w:rsidRPr="00D05066" w14:paraId="7DFA9CC9" w14:textId="77777777" w:rsidTr="00B53A88">
        <w:trPr>
          <w:trHeight w:val="133"/>
          <w:jc w:val="center"/>
        </w:trPr>
        <w:tc>
          <w:tcPr>
            <w:tcW w:w="3960" w:type="dxa"/>
            <w:shd w:val="clear" w:color="auto" w:fill="FFFFFF" w:themeFill="background1"/>
          </w:tcPr>
          <w:p w14:paraId="26ED2913" w14:textId="1D22441E" w:rsidR="00DF369E" w:rsidRPr="00D05066" w:rsidRDefault="00DF369E" w:rsidP="00AD2635">
            <w:pPr>
              <w:pStyle w:val="Corpodetexto"/>
              <w:rPr>
                <w:rFonts w:eastAsia="Times New Roman" w:cs="Times New Roman"/>
                <w:lang w:val="en-GB" w:eastAsia="pt-PT"/>
              </w:rPr>
            </w:pPr>
            <w:r w:rsidRPr="00D05066">
              <w:rPr>
                <w:lang w:val="en-GB"/>
              </w:rPr>
              <w:t>Cheikh Anta Diop University</w:t>
            </w:r>
          </w:p>
        </w:tc>
        <w:tc>
          <w:tcPr>
            <w:tcW w:w="2038" w:type="dxa"/>
            <w:shd w:val="clear" w:color="auto" w:fill="FFFFFF" w:themeFill="background1"/>
            <w:noWrap/>
          </w:tcPr>
          <w:p w14:paraId="734D77D2" w14:textId="6BA1A6EF" w:rsidR="00DF369E" w:rsidRPr="00D05066" w:rsidRDefault="00DF369E" w:rsidP="00AD2635">
            <w:pPr>
              <w:pStyle w:val="Corpodetexto"/>
              <w:rPr>
                <w:rFonts w:eastAsia="Times New Roman" w:cs="Times New Roman"/>
                <w:lang w:val="en-GB" w:eastAsia="pt-PT"/>
              </w:rPr>
            </w:pPr>
            <w:r w:rsidRPr="00D05066">
              <w:rPr>
                <w:lang w:val="en-GB"/>
              </w:rPr>
              <w:t>Senegal</w:t>
            </w:r>
          </w:p>
        </w:tc>
      </w:tr>
      <w:tr w:rsidR="00DF369E" w:rsidRPr="00D05066" w14:paraId="19D71F7F" w14:textId="77777777" w:rsidTr="00B53A88">
        <w:trPr>
          <w:trHeight w:val="133"/>
          <w:jc w:val="center"/>
        </w:trPr>
        <w:tc>
          <w:tcPr>
            <w:tcW w:w="3960" w:type="dxa"/>
            <w:shd w:val="clear" w:color="auto" w:fill="FFFFFF" w:themeFill="background1"/>
          </w:tcPr>
          <w:p w14:paraId="125DC1A2" w14:textId="695CDA74" w:rsidR="00DF369E" w:rsidRPr="00D05066" w:rsidRDefault="00DF369E" w:rsidP="00AD2635">
            <w:pPr>
              <w:pStyle w:val="Corpodetexto"/>
              <w:rPr>
                <w:rFonts w:eastAsia="Times New Roman" w:cs="Times New Roman"/>
                <w:lang w:val="en-GB" w:eastAsia="pt-PT"/>
              </w:rPr>
            </w:pPr>
            <w:r w:rsidRPr="00D05066">
              <w:rPr>
                <w:lang w:val="en-GB"/>
              </w:rPr>
              <w:t>University of Ruhuna</w:t>
            </w:r>
          </w:p>
        </w:tc>
        <w:tc>
          <w:tcPr>
            <w:tcW w:w="2038" w:type="dxa"/>
            <w:shd w:val="clear" w:color="auto" w:fill="FFFFFF" w:themeFill="background1"/>
            <w:noWrap/>
          </w:tcPr>
          <w:p w14:paraId="31DA2C02" w14:textId="3967D074" w:rsidR="00DF369E" w:rsidRPr="00D05066" w:rsidRDefault="00DF369E" w:rsidP="00AD2635">
            <w:pPr>
              <w:pStyle w:val="Corpodetexto"/>
              <w:rPr>
                <w:rFonts w:eastAsia="Times New Roman" w:cs="Times New Roman"/>
                <w:lang w:val="en-GB" w:eastAsia="pt-PT"/>
              </w:rPr>
            </w:pPr>
            <w:r w:rsidRPr="00D05066">
              <w:rPr>
                <w:lang w:val="en-GB"/>
              </w:rPr>
              <w:t>Sri Lanka</w:t>
            </w:r>
          </w:p>
        </w:tc>
      </w:tr>
      <w:bookmarkEnd w:id="12"/>
    </w:tbl>
    <w:p w14:paraId="6A2BC834" w14:textId="77777777" w:rsidR="00BA229F" w:rsidRPr="00D05066" w:rsidRDefault="00BA229F" w:rsidP="005822FD">
      <w:pPr>
        <w:spacing w:line="360" w:lineRule="auto"/>
        <w:ind w:right="-1"/>
        <w:jc w:val="both"/>
        <w:rPr>
          <w:rFonts w:cstheme="minorHAnsi"/>
          <w:b/>
          <w:sz w:val="20"/>
          <w:szCs w:val="20"/>
          <w:lang w:val="en-GB"/>
        </w:rPr>
      </w:pPr>
    </w:p>
    <w:p w14:paraId="14133138" w14:textId="3BA01DC5" w:rsidR="005D3868" w:rsidRPr="00D05066" w:rsidRDefault="005D3868" w:rsidP="005D3868">
      <w:pPr>
        <w:widowControl/>
        <w:suppressAutoHyphens w:val="0"/>
        <w:spacing w:line="360" w:lineRule="auto"/>
        <w:jc w:val="both"/>
        <w:rPr>
          <w:rFonts w:eastAsia="Times New Roman" w:cs="Times New Roman"/>
          <w:sz w:val="20"/>
          <w:szCs w:val="20"/>
          <w:lang w:val="en-GB" w:eastAsia="pt-PT"/>
        </w:rPr>
      </w:pPr>
      <w:r w:rsidRPr="00D05066">
        <w:rPr>
          <w:sz w:val="20"/>
          <w:szCs w:val="20"/>
          <w:lang w:val="en-GB"/>
        </w:rPr>
        <w:t>Given that the purpose of this call is to encourage doctoral studies under joint supervision (</w:t>
      </w:r>
      <w:r w:rsidRPr="00D05066">
        <w:rPr>
          <w:i/>
          <w:iCs/>
          <w:sz w:val="20"/>
          <w:szCs w:val="20"/>
          <w:lang w:val="en-GB"/>
        </w:rPr>
        <w:t>cotutelle</w:t>
      </w:r>
      <w:r w:rsidRPr="00D05066">
        <w:rPr>
          <w:sz w:val="20"/>
          <w:szCs w:val="20"/>
          <w:lang w:val="en-GB"/>
        </w:rPr>
        <w:t xml:space="preserve">) with other universities of the SEA-EU Alliance, an additional score of one (1.000) point shall be awarded under </w:t>
      </w:r>
      <w:r w:rsidRPr="00D05066">
        <w:rPr>
          <w:rStyle w:val="Forte"/>
          <w:b w:val="0"/>
          <w:bCs w:val="0"/>
          <w:sz w:val="20"/>
          <w:szCs w:val="20"/>
          <w:lang w:val="en-GB"/>
        </w:rPr>
        <w:t>Criterion A – Merit of the Applicant</w:t>
      </w:r>
      <w:r w:rsidRPr="00D05066">
        <w:rPr>
          <w:sz w:val="20"/>
          <w:szCs w:val="20"/>
          <w:lang w:val="en-GB"/>
        </w:rPr>
        <w:t>. This bonus shall be added to the score obtained in that criterion by candidates who have been enrolled for less than one year at the University of Algarve in one of the Doctoral Programmes listed in Section 2 of this Notice, or by candidates who meet the necessary conditions to enrol in one of those Doctoral Programmes. This bonus shall not be cumulative with the one referred to in the preceding paragraph.</w:t>
      </w:r>
    </w:p>
    <w:p w14:paraId="65F126DB" w14:textId="77777777" w:rsidR="005D3868" w:rsidRPr="00D05066" w:rsidRDefault="005D3868" w:rsidP="005822FD">
      <w:pPr>
        <w:widowControl/>
        <w:suppressAutoHyphens w:val="0"/>
        <w:spacing w:line="360" w:lineRule="auto"/>
        <w:jc w:val="both"/>
        <w:rPr>
          <w:rFonts w:eastAsia="Times New Roman" w:cs="Times New Roman"/>
          <w:b/>
          <w:bCs/>
          <w:sz w:val="20"/>
          <w:szCs w:val="20"/>
          <w:lang w:val="en-GB" w:eastAsia="pt-PT"/>
        </w:rPr>
      </w:pPr>
    </w:p>
    <w:p w14:paraId="5BF66015" w14:textId="47717061" w:rsidR="00DF369E" w:rsidRPr="00D05066" w:rsidRDefault="00DF369E"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b/>
          <w:bCs/>
          <w:sz w:val="20"/>
          <w:szCs w:val="20"/>
          <w:lang w:val="en-GB" w:eastAsia="pt-PT"/>
        </w:rPr>
        <w:t>7. EVALUATION</w:t>
      </w:r>
    </w:p>
    <w:p w14:paraId="15D0F234" w14:textId="77777777" w:rsidR="00DF369E" w:rsidRPr="00D05066" w:rsidRDefault="00DF369E"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t>The evaluation panel for candidates shall be composed of the following members of the University of Algarve:</w:t>
      </w:r>
    </w:p>
    <w:p w14:paraId="0BE86FF0" w14:textId="011A7A6F" w:rsidR="00DF369E" w:rsidRPr="00D05066" w:rsidRDefault="00DF369E"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u w:val="single"/>
          <w:lang w:val="en-GB" w:eastAsia="pt-PT"/>
        </w:rPr>
        <w:t>Chair:</w:t>
      </w:r>
      <w:r w:rsidRPr="00D05066">
        <w:rPr>
          <w:rFonts w:eastAsia="Times New Roman" w:cs="Times New Roman"/>
          <w:sz w:val="20"/>
          <w:szCs w:val="20"/>
          <w:lang w:val="en-GB" w:eastAsia="pt-PT"/>
        </w:rPr>
        <w:br/>
        <w:t>Professor Maria Alexandra Anica Teodósio, Full Professor, Faculty of Science</w:t>
      </w:r>
      <w:r w:rsidR="000D6A07">
        <w:rPr>
          <w:rFonts w:eastAsia="Times New Roman" w:cs="Times New Roman"/>
          <w:sz w:val="20"/>
          <w:szCs w:val="20"/>
          <w:lang w:val="en-GB" w:eastAsia="pt-PT"/>
        </w:rPr>
        <w:t>s</w:t>
      </w:r>
      <w:r w:rsidRPr="00D05066">
        <w:rPr>
          <w:rFonts w:eastAsia="Times New Roman" w:cs="Times New Roman"/>
          <w:sz w:val="20"/>
          <w:szCs w:val="20"/>
          <w:lang w:val="en-GB" w:eastAsia="pt-PT"/>
        </w:rPr>
        <w:t xml:space="preserve"> and Technology, UAlg.</w:t>
      </w:r>
    </w:p>
    <w:p w14:paraId="6F1B02C1" w14:textId="77777777" w:rsidR="00DF369E" w:rsidRPr="00743BC8" w:rsidRDefault="00DF369E" w:rsidP="005822FD">
      <w:pPr>
        <w:widowControl/>
        <w:suppressAutoHyphens w:val="0"/>
        <w:spacing w:line="360" w:lineRule="auto"/>
        <w:jc w:val="both"/>
        <w:rPr>
          <w:rFonts w:eastAsia="Times New Roman" w:cs="Times New Roman"/>
          <w:sz w:val="20"/>
          <w:szCs w:val="20"/>
          <w:lang w:eastAsia="pt-PT"/>
        </w:rPr>
      </w:pPr>
      <w:r w:rsidRPr="00743BC8">
        <w:rPr>
          <w:rFonts w:eastAsia="Times New Roman" w:cs="Times New Roman"/>
          <w:sz w:val="20"/>
          <w:szCs w:val="20"/>
          <w:u w:val="single"/>
          <w:lang w:eastAsia="pt-PT"/>
        </w:rPr>
        <w:t>Full Members</w:t>
      </w:r>
      <w:r w:rsidRPr="00743BC8">
        <w:rPr>
          <w:rFonts w:eastAsia="Times New Roman" w:cs="Times New Roman"/>
          <w:sz w:val="20"/>
          <w:szCs w:val="20"/>
          <w:lang w:eastAsia="pt-PT"/>
        </w:rPr>
        <w:t>:</w:t>
      </w:r>
    </w:p>
    <w:p w14:paraId="7A45ABA2" w14:textId="77777777" w:rsidR="00DF369E" w:rsidRPr="00A06283" w:rsidRDefault="00DF369E" w:rsidP="005822FD">
      <w:pPr>
        <w:widowControl/>
        <w:suppressAutoHyphens w:val="0"/>
        <w:spacing w:line="360" w:lineRule="auto"/>
        <w:jc w:val="both"/>
        <w:rPr>
          <w:rFonts w:eastAsia="Times New Roman" w:cs="Times New Roman"/>
          <w:sz w:val="20"/>
          <w:szCs w:val="20"/>
          <w:lang w:eastAsia="pt-PT"/>
        </w:rPr>
      </w:pPr>
      <w:r w:rsidRPr="00A06283">
        <w:rPr>
          <w:rFonts w:eastAsia="Times New Roman" w:cs="Times New Roman"/>
          <w:sz w:val="20"/>
          <w:szCs w:val="20"/>
          <w:lang w:eastAsia="pt-PT"/>
        </w:rPr>
        <w:t>Professor Patrícia Susana Lopes Guerrilha dos Santos Pinto, Full Professor, Faculty of Economics, UAlg;</w:t>
      </w:r>
    </w:p>
    <w:p w14:paraId="5DD65A10" w14:textId="6FD792D1" w:rsidR="00DF369E" w:rsidRPr="00D05066" w:rsidRDefault="00DF369E"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t>Professor Alice Newton, Full Professor, Faculty of Science</w:t>
      </w:r>
      <w:r w:rsidR="000D6A07">
        <w:rPr>
          <w:rFonts w:eastAsia="Times New Roman" w:cs="Times New Roman"/>
          <w:sz w:val="20"/>
          <w:szCs w:val="20"/>
          <w:lang w:val="en-GB" w:eastAsia="pt-PT"/>
        </w:rPr>
        <w:t>s</w:t>
      </w:r>
      <w:r w:rsidRPr="00D05066">
        <w:rPr>
          <w:rFonts w:eastAsia="Times New Roman" w:cs="Times New Roman"/>
          <w:sz w:val="20"/>
          <w:szCs w:val="20"/>
          <w:lang w:val="en-GB" w:eastAsia="pt-PT"/>
        </w:rPr>
        <w:t xml:space="preserve"> and Technology, UAlg;</w:t>
      </w:r>
    </w:p>
    <w:p w14:paraId="034A0D87" w14:textId="77777777" w:rsidR="00DF369E" w:rsidRPr="00D05066" w:rsidRDefault="00DF369E"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t>Professor Dora Lúcia Miguel Agapito, Assistant Professor with Aggregation, Faculty of Economics, UAlg;</w:t>
      </w:r>
    </w:p>
    <w:p w14:paraId="4AF5B53B" w14:textId="77777777" w:rsidR="00DF369E" w:rsidRPr="00D05066" w:rsidRDefault="00DF369E"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t>Professor Pedro Jorge Gomes Teodósio Castelo Branco, Associate Professor with Aggregation, Faculty of Medicine and Biomedical Sciences, UAlg;</w:t>
      </w:r>
    </w:p>
    <w:p w14:paraId="4F367353" w14:textId="77777777" w:rsidR="00DF369E" w:rsidRPr="00D05066" w:rsidRDefault="00DF369E"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t>Professor Saul Neves de Jesus, Full Professor, Faculty of Human and Social Sciences, UAlg.</w:t>
      </w:r>
    </w:p>
    <w:p w14:paraId="76F30E4A" w14:textId="77777777" w:rsidR="00DF369E" w:rsidRPr="00D05066" w:rsidRDefault="00DF369E"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u w:val="single"/>
          <w:lang w:val="en-GB" w:eastAsia="pt-PT"/>
        </w:rPr>
        <w:t>Alternate Members</w:t>
      </w:r>
      <w:r w:rsidRPr="00D05066">
        <w:rPr>
          <w:rFonts w:eastAsia="Times New Roman" w:cs="Times New Roman"/>
          <w:sz w:val="20"/>
          <w:szCs w:val="20"/>
          <w:lang w:val="en-GB" w:eastAsia="pt-PT"/>
        </w:rPr>
        <w:t>:</w:t>
      </w:r>
    </w:p>
    <w:p w14:paraId="65783699" w14:textId="77777777" w:rsidR="00DF369E" w:rsidRPr="00743BC8" w:rsidRDefault="00DF369E" w:rsidP="005822FD">
      <w:pPr>
        <w:widowControl/>
        <w:suppressAutoHyphens w:val="0"/>
        <w:spacing w:line="360" w:lineRule="auto"/>
        <w:jc w:val="both"/>
        <w:rPr>
          <w:rFonts w:eastAsia="Times New Roman" w:cs="Times New Roman"/>
          <w:sz w:val="20"/>
          <w:szCs w:val="20"/>
          <w:lang w:val="en-GB" w:eastAsia="pt-PT"/>
        </w:rPr>
      </w:pPr>
      <w:r w:rsidRPr="00743BC8">
        <w:rPr>
          <w:rFonts w:eastAsia="Times New Roman" w:cs="Times New Roman"/>
          <w:sz w:val="20"/>
          <w:szCs w:val="20"/>
          <w:lang w:val="en-GB" w:eastAsia="pt-PT"/>
        </w:rPr>
        <w:t>Professor João Pedro Pereira da Costa Bernardes, Full Professor, Faculty of Human and Social Sciences, UAlg;</w:t>
      </w:r>
    </w:p>
    <w:p w14:paraId="4FD38664" w14:textId="3C28595C" w:rsidR="00DF369E" w:rsidRPr="00743BC8" w:rsidRDefault="00DF369E" w:rsidP="005822FD">
      <w:pPr>
        <w:widowControl/>
        <w:suppressAutoHyphens w:val="0"/>
        <w:spacing w:line="360" w:lineRule="auto"/>
        <w:jc w:val="both"/>
        <w:rPr>
          <w:rFonts w:eastAsia="Times New Roman" w:cs="Times New Roman"/>
          <w:sz w:val="20"/>
          <w:szCs w:val="20"/>
          <w:lang w:val="en-GB" w:eastAsia="pt-PT"/>
        </w:rPr>
      </w:pPr>
      <w:r w:rsidRPr="00743BC8">
        <w:rPr>
          <w:rFonts w:eastAsia="Times New Roman" w:cs="Times New Roman"/>
          <w:sz w:val="20"/>
          <w:szCs w:val="20"/>
          <w:lang w:val="en-GB" w:eastAsia="pt-PT"/>
        </w:rPr>
        <w:t>Professor Maria de Lurdes Santos Cristiano, Full Professor, Faculty of Science</w:t>
      </w:r>
      <w:r w:rsidR="000D6A07">
        <w:rPr>
          <w:rFonts w:eastAsia="Times New Roman" w:cs="Times New Roman"/>
          <w:sz w:val="20"/>
          <w:szCs w:val="20"/>
          <w:lang w:val="en-GB" w:eastAsia="pt-PT"/>
        </w:rPr>
        <w:t>s</w:t>
      </w:r>
      <w:r w:rsidRPr="00743BC8">
        <w:rPr>
          <w:rFonts w:eastAsia="Times New Roman" w:cs="Times New Roman"/>
          <w:sz w:val="20"/>
          <w:szCs w:val="20"/>
          <w:lang w:val="en-GB" w:eastAsia="pt-PT"/>
        </w:rPr>
        <w:t xml:space="preserve"> and Technology, UAlg;</w:t>
      </w:r>
    </w:p>
    <w:p w14:paraId="00D77902" w14:textId="77777777" w:rsidR="00DF369E" w:rsidRPr="00A06283" w:rsidRDefault="00DF369E" w:rsidP="005822FD">
      <w:pPr>
        <w:widowControl/>
        <w:suppressAutoHyphens w:val="0"/>
        <w:spacing w:line="360" w:lineRule="auto"/>
        <w:jc w:val="both"/>
        <w:rPr>
          <w:rFonts w:eastAsia="Times New Roman" w:cs="Times New Roman"/>
          <w:sz w:val="20"/>
          <w:szCs w:val="20"/>
          <w:lang w:eastAsia="pt-PT"/>
        </w:rPr>
      </w:pPr>
      <w:r w:rsidRPr="00A06283">
        <w:rPr>
          <w:rFonts w:eastAsia="Times New Roman" w:cs="Times New Roman"/>
          <w:sz w:val="20"/>
          <w:szCs w:val="20"/>
          <w:lang w:eastAsia="pt-PT"/>
        </w:rPr>
        <w:t>Professor Natércia Maria da Silva Conceição, Associate Professor, Faculty of Medicine and Biomedical Sciences, UAlg.</w:t>
      </w:r>
    </w:p>
    <w:p w14:paraId="6549EA8F" w14:textId="2FBDD81E" w:rsidR="00DF369E" w:rsidRPr="00D05066" w:rsidRDefault="00DF369E"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lastRenderedPageBreak/>
        <w:t xml:space="preserve">The evaluation panel shall assess applications in accordance with the evaluation criteria set out in this Notice of Call, </w:t>
      </w:r>
      <w:r w:rsidR="002B3643" w:rsidRPr="00D05066">
        <w:rPr>
          <w:rFonts w:eastAsia="Times New Roman" w:cs="Times New Roman"/>
          <w:sz w:val="20"/>
          <w:szCs w:val="20"/>
          <w:lang w:val="en-GB" w:eastAsia="pt-PT"/>
        </w:rPr>
        <w:t>considering</w:t>
      </w:r>
      <w:r w:rsidRPr="00D05066">
        <w:rPr>
          <w:rFonts w:eastAsia="Times New Roman" w:cs="Times New Roman"/>
          <w:sz w:val="20"/>
          <w:szCs w:val="20"/>
          <w:lang w:val="en-GB" w:eastAsia="pt-PT"/>
        </w:rPr>
        <w:t xml:space="preserve"> the respective assessment elements.</w:t>
      </w:r>
    </w:p>
    <w:p w14:paraId="53074170" w14:textId="77777777" w:rsidR="002B3643" w:rsidRPr="00D05066" w:rsidRDefault="002B3643" w:rsidP="005822FD">
      <w:pPr>
        <w:widowControl/>
        <w:suppressAutoHyphens w:val="0"/>
        <w:spacing w:line="360" w:lineRule="auto"/>
        <w:jc w:val="both"/>
        <w:rPr>
          <w:rFonts w:eastAsia="Times New Roman" w:cs="Times New Roman"/>
          <w:sz w:val="20"/>
          <w:szCs w:val="20"/>
          <w:lang w:val="en-GB" w:eastAsia="pt-PT"/>
        </w:rPr>
      </w:pPr>
    </w:p>
    <w:p w14:paraId="5FB86FED" w14:textId="67E77576" w:rsidR="00DF369E" w:rsidRPr="00D05066" w:rsidRDefault="00DF369E"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t xml:space="preserve">All members of the panel, including the chair, undertake to comply with a set of essential responsibilities inherent to the evaluation process, such as the duties of impartiality, the disclosure of any potential conflicts of interest, and confidentiality. At all times during the evaluation process, confidentiality shall be fully protected and ensured </w:t>
      </w:r>
      <w:r w:rsidR="002B3643" w:rsidRPr="00D05066">
        <w:rPr>
          <w:rFonts w:eastAsia="Times New Roman" w:cs="Times New Roman"/>
          <w:sz w:val="20"/>
          <w:szCs w:val="20"/>
          <w:lang w:val="en-GB" w:eastAsia="pt-PT"/>
        </w:rPr>
        <w:t>to</w:t>
      </w:r>
      <w:r w:rsidRPr="00D05066">
        <w:rPr>
          <w:rFonts w:eastAsia="Times New Roman" w:cs="Times New Roman"/>
          <w:sz w:val="20"/>
          <w:szCs w:val="20"/>
          <w:lang w:val="en-GB" w:eastAsia="pt-PT"/>
        </w:rPr>
        <w:t xml:space="preserve"> safeguard the independence of all opinions produced.</w:t>
      </w:r>
    </w:p>
    <w:p w14:paraId="41AAC5B1" w14:textId="77777777" w:rsidR="00DF369E" w:rsidRPr="00D05066" w:rsidRDefault="00DF369E"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t>Members of the panel, including the chair, may not act as supervisors or co-supervisors of candidates whose applications are submitted to the evaluation panel.</w:t>
      </w:r>
    </w:p>
    <w:p w14:paraId="4F6EF509" w14:textId="77777777" w:rsidR="00DF369E" w:rsidRPr="00D05066" w:rsidRDefault="00DF369E"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t>For each application, the panel shall produce a final evaluation sheet in which the reasoning leading to the scores awarded to each of the criteria and sub-criteria is presented clearly, coherently, and consistently, also indicating any bonuses awarded.</w:t>
      </w:r>
    </w:p>
    <w:p w14:paraId="6EBB3D06" w14:textId="77777777" w:rsidR="00DF369E" w:rsidRPr="00D05066" w:rsidRDefault="00DF369E"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t>Minutes of the meetings of the evaluation panel shall be drawn up and shall be the responsibility of all its members.</w:t>
      </w:r>
    </w:p>
    <w:p w14:paraId="2020F875" w14:textId="77777777" w:rsidR="00DF369E" w:rsidRPr="00D05066" w:rsidRDefault="00DF369E"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t>The minutes and their annexes must mandatorily include the following information:</w:t>
      </w:r>
    </w:p>
    <w:p w14:paraId="2BE85BEC" w14:textId="77777777" w:rsidR="00DF369E" w:rsidRPr="00D05066" w:rsidRDefault="00DF369E" w:rsidP="002B3643">
      <w:pPr>
        <w:widowControl/>
        <w:numPr>
          <w:ilvl w:val="0"/>
          <w:numId w:val="10"/>
        </w:numPr>
        <w:tabs>
          <w:tab w:val="clear" w:pos="720"/>
          <w:tab w:val="num" w:pos="567"/>
        </w:tabs>
        <w:suppressAutoHyphens w:val="0"/>
        <w:spacing w:line="360" w:lineRule="auto"/>
        <w:ind w:left="567" w:hanging="283"/>
        <w:jc w:val="both"/>
        <w:rPr>
          <w:rFonts w:eastAsia="Times New Roman" w:cs="Times New Roman"/>
          <w:sz w:val="20"/>
          <w:szCs w:val="20"/>
          <w:lang w:val="en-GB" w:eastAsia="pt-PT"/>
        </w:rPr>
      </w:pPr>
      <w:r w:rsidRPr="00D05066">
        <w:rPr>
          <w:rFonts w:eastAsia="Times New Roman" w:cs="Times New Roman"/>
          <w:sz w:val="20"/>
          <w:szCs w:val="20"/>
          <w:lang w:val="en-GB" w:eastAsia="pt-PT"/>
        </w:rPr>
        <w:t>Name and affiliation of all members of the evaluation panel;</w:t>
      </w:r>
    </w:p>
    <w:p w14:paraId="0C1B4826" w14:textId="77777777" w:rsidR="00DF369E" w:rsidRPr="00D05066" w:rsidRDefault="00DF369E" w:rsidP="002B3643">
      <w:pPr>
        <w:widowControl/>
        <w:numPr>
          <w:ilvl w:val="0"/>
          <w:numId w:val="10"/>
        </w:numPr>
        <w:tabs>
          <w:tab w:val="clear" w:pos="720"/>
          <w:tab w:val="num" w:pos="567"/>
        </w:tabs>
        <w:suppressAutoHyphens w:val="0"/>
        <w:spacing w:line="360" w:lineRule="auto"/>
        <w:ind w:left="567" w:hanging="283"/>
        <w:jc w:val="both"/>
        <w:rPr>
          <w:rFonts w:eastAsia="Times New Roman" w:cs="Times New Roman"/>
          <w:sz w:val="20"/>
          <w:szCs w:val="20"/>
          <w:lang w:val="en-GB" w:eastAsia="pt-PT"/>
        </w:rPr>
      </w:pPr>
      <w:r w:rsidRPr="00D05066">
        <w:rPr>
          <w:rFonts w:eastAsia="Times New Roman" w:cs="Times New Roman"/>
          <w:sz w:val="20"/>
          <w:szCs w:val="20"/>
          <w:lang w:val="en-GB" w:eastAsia="pt-PT"/>
        </w:rPr>
        <w:t>Identification of all applications considered non-assessable;</w:t>
      </w:r>
    </w:p>
    <w:p w14:paraId="0DABA45D" w14:textId="77777777" w:rsidR="00DF369E" w:rsidRPr="00D05066" w:rsidRDefault="00DF369E" w:rsidP="002B3643">
      <w:pPr>
        <w:widowControl/>
        <w:numPr>
          <w:ilvl w:val="0"/>
          <w:numId w:val="10"/>
        </w:numPr>
        <w:tabs>
          <w:tab w:val="clear" w:pos="720"/>
          <w:tab w:val="num" w:pos="567"/>
        </w:tabs>
        <w:suppressAutoHyphens w:val="0"/>
        <w:spacing w:line="360" w:lineRule="auto"/>
        <w:ind w:left="567" w:hanging="283"/>
        <w:jc w:val="both"/>
        <w:rPr>
          <w:rFonts w:eastAsia="Times New Roman" w:cs="Times New Roman"/>
          <w:sz w:val="20"/>
          <w:szCs w:val="20"/>
          <w:lang w:val="en-GB" w:eastAsia="pt-PT"/>
        </w:rPr>
      </w:pPr>
      <w:r w:rsidRPr="00D05066">
        <w:rPr>
          <w:rFonts w:eastAsia="Times New Roman" w:cs="Times New Roman"/>
          <w:sz w:val="20"/>
          <w:szCs w:val="20"/>
          <w:lang w:val="en-GB" w:eastAsia="pt-PT"/>
        </w:rPr>
        <w:t>Final evaluation sheets for each candidate;</w:t>
      </w:r>
    </w:p>
    <w:p w14:paraId="0CCD2D00" w14:textId="77777777" w:rsidR="00DF369E" w:rsidRPr="00D05066" w:rsidRDefault="00DF369E" w:rsidP="002B3643">
      <w:pPr>
        <w:widowControl/>
        <w:numPr>
          <w:ilvl w:val="0"/>
          <w:numId w:val="10"/>
        </w:numPr>
        <w:tabs>
          <w:tab w:val="clear" w:pos="720"/>
          <w:tab w:val="num" w:pos="567"/>
        </w:tabs>
        <w:suppressAutoHyphens w:val="0"/>
        <w:spacing w:line="360" w:lineRule="auto"/>
        <w:ind w:left="567" w:hanging="283"/>
        <w:jc w:val="both"/>
        <w:rPr>
          <w:rFonts w:eastAsia="Times New Roman" w:cs="Times New Roman"/>
          <w:sz w:val="20"/>
          <w:szCs w:val="20"/>
          <w:lang w:val="en-GB" w:eastAsia="pt-PT"/>
        </w:rPr>
      </w:pPr>
      <w:r w:rsidRPr="00D05066">
        <w:rPr>
          <w:rFonts w:eastAsia="Times New Roman" w:cs="Times New Roman"/>
          <w:sz w:val="20"/>
          <w:szCs w:val="20"/>
          <w:lang w:val="en-GB" w:eastAsia="pt-PT"/>
        </w:rPr>
        <w:t>Provisional ranking list of candidates, in descending order of final score, of all applications assessed by the panel, without ties;</w:t>
      </w:r>
    </w:p>
    <w:p w14:paraId="364408BB" w14:textId="77777777" w:rsidR="00DF369E" w:rsidRPr="00D05066" w:rsidRDefault="00DF369E" w:rsidP="002B3643">
      <w:pPr>
        <w:widowControl/>
        <w:numPr>
          <w:ilvl w:val="0"/>
          <w:numId w:val="10"/>
        </w:numPr>
        <w:tabs>
          <w:tab w:val="clear" w:pos="720"/>
          <w:tab w:val="num" w:pos="567"/>
        </w:tabs>
        <w:suppressAutoHyphens w:val="0"/>
        <w:spacing w:line="360" w:lineRule="auto"/>
        <w:ind w:left="567" w:hanging="283"/>
        <w:jc w:val="both"/>
        <w:rPr>
          <w:rFonts w:eastAsia="Times New Roman" w:cs="Times New Roman"/>
          <w:sz w:val="20"/>
          <w:szCs w:val="20"/>
          <w:lang w:val="en-GB" w:eastAsia="pt-PT"/>
        </w:rPr>
      </w:pPr>
      <w:r w:rsidRPr="00D05066">
        <w:rPr>
          <w:rFonts w:eastAsia="Times New Roman" w:cs="Times New Roman"/>
          <w:sz w:val="20"/>
          <w:szCs w:val="20"/>
          <w:lang w:val="en-GB" w:eastAsia="pt-PT"/>
        </w:rPr>
        <w:t>Declarations of confidentiality, independence, and absence of conflict of interest (CDI) from all members of the panel;</w:t>
      </w:r>
    </w:p>
    <w:p w14:paraId="6B0FBC75" w14:textId="77777777" w:rsidR="00DF369E" w:rsidRPr="00D05066" w:rsidRDefault="00DF369E" w:rsidP="002B3643">
      <w:pPr>
        <w:widowControl/>
        <w:numPr>
          <w:ilvl w:val="0"/>
          <w:numId w:val="10"/>
        </w:numPr>
        <w:tabs>
          <w:tab w:val="clear" w:pos="720"/>
          <w:tab w:val="num" w:pos="567"/>
        </w:tabs>
        <w:suppressAutoHyphens w:val="0"/>
        <w:spacing w:line="360" w:lineRule="auto"/>
        <w:ind w:left="567" w:hanging="283"/>
        <w:jc w:val="both"/>
        <w:rPr>
          <w:rFonts w:eastAsia="Times New Roman" w:cs="Times New Roman"/>
          <w:sz w:val="20"/>
          <w:szCs w:val="20"/>
          <w:lang w:val="en-GB" w:eastAsia="pt-PT"/>
        </w:rPr>
      </w:pPr>
      <w:r w:rsidRPr="00D05066">
        <w:rPr>
          <w:rFonts w:eastAsia="Times New Roman" w:cs="Times New Roman"/>
          <w:sz w:val="20"/>
          <w:szCs w:val="20"/>
          <w:lang w:val="en-GB" w:eastAsia="pt-PT"/>
        </w:rPr>
        <w:t>Any delegation of vote and responsibilities due to justified absence.</w:t>
      </w:r>
    </w:p>
    <w:p w14:paraId="67E7FFD0" w14:textId="77777777" w:rsidR="00BA229F" w:rsidRPr="00D05066" w:rsidRDefault="00BA229F" w:rsidP="00AD2635">
      <w:pPr>
        <w:pStyle w:val="Corpodetexto"/>
        <w:rPr>
          <w:lang w:val="en-GB"/>
        </w:rPr>
      </w:pPr>
    </w:p>
    <w:p w14:paraId="099BC0ED" w14:textId="77777777" w:rsidR="007D6770" w:rsidRPr="00D05066" w:rsidRDefault="007D6770"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b/>
          <w:bCs/>
          <w:sz w:val="20"/>
          <w:szCs w:val="20"/>
          <w:lang w:val="en-GB" w:eastAsia="pt-PT"/>
        </w:rPr>
        <w:t>8. DISCLOSURE OF RESULTS</w:t>
      </w:r>
    </w:p>
    <w:p w14:paraId="6F90DBF2" w14:textId="333BE98B" w:rsidR="007D6770" w:rsidRDefault="007D6770"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t>The evaluation results shall be communicated by email to the electronic address used by the candidate for the submission of the application, and proof of receipt of the email must be requested.</w:t>
      </w:r>
    </w:p>
    <w:p w14:paraId="1C7B5908" w14:textId="43135216" w:rsidR="004B0A9C" w:rsidRDefault="004B0A9C" w:rsidP="005822FD">
      <w:pPr>
        <w:widowControl/>
        <w:suppressAutoHyphens w:val="0"/>
        <w:spacing w:line="360" w:lineRule="auto"/>
        <w:jc w:val="both"/>
        <w:rPr>
          <w:rFonts w:eastAsia="Times New Roman" w:cs="Times New Roman"/>
          <w:sz w:val="20"/>
          <w:szCs w:val="20"/>
          <w:lang w:val="en-GB" w:eastAsia="pt-PT"/>
        </w:rPr>
      </w:pPr>
    </w:p>
    <w:p w14:paraId="5740E916" w14:textId="703ADBB0" w:rsidR="004B0A9C" w:rsidRDefault="004B0A9C" w:rsidP="005822FD">
      <w:pPr>
        <w:widowControl/>
        <w:suppressAutoHyphens w:val="0"/>
        <w:spacing w:line="360" w:lineRule="auto"/>
        <w:jc w:val="both"/>
        <w:rPr>
          <w:rFonts w:eastAsia="Times New Roman" w:cs="Times New Roman"/>
          <w:sz w:val="20"/>
          <w:szCs w:val="20"/>
          <w:lang w:val="en-GB" w:eastAsia="pt-PT"/>
        </w:rPr>
      </w:pPr>
    </w:p>
    <w:p w14:paraId="1D0AE1F4" w14:textId="77777777" w:rsidR="004B0A9C" w:rsidRDefault="004B0A9C" w:rsidP="005822FD">
      <w:pPr>
        <w:widowControl/>
        <w:suppressAutoHyphens w:val="0"/>
        <w:spacing w:line="360" w:lineRule="auto"/>
        <w:jc w:val="both"/>
        <w:rPr>
          <w:rFonts w:eastAsia="Times New Roman" w:cs="Times New Roman"/>
          <w:sz w:val="20"/>
          <w:szCs w:val="20"/>
          <w:lang w:val="en-GB" w:eastAsia="pt-PT"/>
        </w:rPr>
      </w:pPr>
    </w:p>
    <w:p w14:paraId="2DDF2C3C" w14:textId="77777777" w:rsidR="004B0A9C" w:rsidRPr="00D05066" w:rsidRDefault="004B0A9C" w:rsidP="005822FD">
      <w:pPr>
        <w:widowControl/>
        <w:suppressAutoHyphens w:val="0"/>
        <w:spacing w:line="360" w:lineRule="auto"/>
        <w:jc w:val="both"/>
        <w:rPr>
          <w:rFonts w:eastAsia="Times New Roman" w:cs="Times New Roman"/>
          <w:sz w:val="20"/>
          <w:szCs w:val="20"/>
          <w:lang w:val="en-GB" w:eastAsia="pt-PT"/>
        </w:rPr>
      </w:pPr>
    </w:p>
    <w:p w14:paraId="581B87F7" w14:textId="77777777" w:rsidR="004B0A9C" w:rsidRDefault="007D6770"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b/>
          <w:bCs/>
          <w:sz w:val="20"/>
          <w:szCs w:val="20"/>
          <w:lang w:val="en-GB" w:eastAsia="pt-PT"/>
        </w:rPr>
        <w:lastRenderedPageBreak/>
        <w:t>9. DEADLINES AND PROCEDURES FOR PRIOR HEARING, COMPLAINTS, AND APPEALS</w:t>
      </w:r>
    </w:p>
    <w:p w14:paraId="33F30325" w14:textId="477B1683" w:rsidR="007D6770" w:rsidRPr="00D05066" w:rsidRDefault="007D6770"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t>Following communication of the provisional list of evaluation results, candidates shall have a period of 10 working days in which to exercise their right to be heard, in accordance with Articles 121 et seq. of the Code of Administrative Procedure.</w:t>
      </w:r>
    </w:p>
    <w:p w14:paraId="0CCC6F19" w14:textId="77777777" w:rsidR="007D6770" w:rsidRPr="00D05066" w:rsidRDefault="007D6770"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t>The final decision shall be issued after analysis of the statements submitted during the prior hearing of interested parties. Against the final decision, a complaint may be lodged within 15 working days, or alternatively, an appeal may be lodged within 30 working days, both periods starting from the date of notification.</w:t>
      </w:r>
    </w:p>
    <w:p w14:paraId="19CEBE98" w14:textId="77777777" w:rsidR="007D6770" w:rsidRPr="00D05066" w:rsidRDefault="007D6770" w:rsidP="005822FD">
      <w:pPr>
        <w:widowControl/>
        <w:suppressAutoHyphens w:val="0"/>
        <w:spacing w:line="360" w:lineRule="auto"/>
        <w:jc w:val="both"/>
        <w:rPr>
          <w:rFonts w:eastAsia="Times New Roman" w:cs="Times New Roman"/>
          <w:sz w:val="20"/>
          <w:szCs w:val="20"/>
          <w:lang w:val="en-GB" w:eastAsia="pt-PT"/>
        </w:rPr>
      </w:pPr>
      <w:r w:rsidRPr="00D05066">
        <w:rPr>
          <w:rFonts w:eastAsia="Times New Roman" w:cs="Times New Roman"/>
          <w:sz w:val="20"/>
          <w:szCs w:val="20"/>
          <w:lang w:val="en-GB" w:eastAsia="pt-PT"/>
        </w:rPr>
        <w:t>Candidates who choose to lodge a complaint must submit their statement to the delegated member of the Board of Directors of the FCT. Candidates who choose to lodge an appeal must submit it to the Board of Directors of the FCT.</w:t>
      </w:r>
    </w:p>
    <w:p w14:paraId="3671558E" w14:textId="77777777" w:rsidR="00BA229F" w:rsidRPr="00D05066" w:rsidRDefault="00BA229F" w:rsidP="00AD2635">
      <w:pPr>
        <w:pStyle w:val="Corpodetexto"/>
        <w:rPr>
          <w:lang w:val="en-GB"/>
        </w:rPr>
      </w:pPr>
    </w:p>
    <w:p w14:paraId="1D168B2F" w14:textId="77777777" w:rsidR="007D6770" w:rsidRPr="00D05066" w:rsidRDefault="007D6770" w:rsidP="005822FD">
      <w:pPr>
        <w:pStyle w:val="NormalWeb"/>
        <w:spacing w:beforeAutospacing="0" w:afterAutospacing="0" w:line="360" w:lineRule="auto"/>
        <w:jc w:val="both"/>
        <w:rPr>
          <w:rFonts w:asciiTheme="minorHAnsi" w:hAnsiTheme="minorHAnsi"/>
          <w:sz w:val="20"/>
          <w:szCs w:val="20"/>
          <w:lang w:val="en-GB"/>
        </w:rPr>
      </w:pPr>
      <w:r w:rsidRPr="00D05066">
        <w:rPr>
          <w:rStyle w:val="Forte"/>
          <w:rFonts w:asciiTheme="minorHAnsi" w:hAnsiTheme="minorHAnsi"/>
          <w:sz w:val="20"/>
          <w:szCs w:val="20"/>
          <w:lang w:val="en-GB"/>
        </w:rPr>
        <w:t>10. REQUIREMENTS FOR THE AWARD OF THE SCHOLARSHIP</w:t>
      </w:r>
    </w:p>
    <w:p w14:paraId="04E6511C" w14:textId="77777777" w:rsidR="007D6770" w:rsidRPr="00D05066" w:rsidRDefault="007D6770"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Research scholarship contracts shall be concluded directly with the FCT.</w:t>
      </w:r>
    </w:p>
    <w:p w14:paraId="12C25A25" w14:textId="6B79783C" w:rsidR="007D6770" w:rsidRPr="00D05066" w:rsidRDefault="007D6770"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The following documents must be mandatorily submitted at the time of the award of the scholarship for the purposes of contracting:</w:t>
      </w:r>
    </w:p>
    <w:p w14:paraId="0AFE7A51" w14:textId="127F9013" w:rsidR="00546EEE" w:rsidRPr="00D05066" w:rsidRDefault="007D6770" w:rsidP="002B3643">
      <w:pPr>
        <w:pStyle w:val="NormalWeb"/>
        <w:spacing w:beforeAutospacing="0" w:afterAutospacing="0" w:line="360" w:lineRule="auto"/>
        <w:ind w:left="567" w:hanging="283"/>
        <w:jc w:val="both"/>
        <w:rPr>
          <w:rFonts w:asciiTheme="minorHAnsi" w:hAnsiTheme="minorHAnsi"/>
          <w:sz w:val="20"/>
          <w:szCs w:val="20"/>
          <w:lang w:val="en-GB"/>
        </w:rPr>
      </w:pPr>
      <w:r w:rsidRPr="00D05066">
        <w:rPr>
          <w:rFonts w:asciiTheme="minorHAnsi" w:hAnsiTheme="minorHAnsi"/>
          <w:sz w:val="20"/>
          <w:szCs w:val="20"/>
          <w:lang w:val="en-GB"/>
        </w:rPr>
        <w:t>a) Copy of the civil identification, tax identification (Portuguese), and, where applicable, social security document</w:t>
      </w:r>
      <w:r w:rsidR="00546EEE" w:rsidRPr="00D05066">
        <w:rPr>
          <w:rStyle w:val="Refdenotaderodap"/>
          <w:rFonts w:asciiTheme="minorHAnsi" w:hAnsiTheme="minorHAnsi"/>
          <w:sz w:val="20"/>
          <w:szCs w:val="20"/>
          <w:lang w:val="en-GB"/>
        </w:rPr>
        <w:footnoteReference w:id="1"/>
      </w:r>
      <w:r w:rsidRPr="00D05066">
        <w:rPr>
          <w:rFonts w:asciiTheme="minorHAnsi" w:hAnsiTheme="minorHAnsi"/>
          <w:sz w:val="20"/>
          <w:szCs w:val="20"/>
          <w:lang w:val="en-GB"/>
        </w:rPr>
        <w:t>;</w:t>
      </w:r>
    </w:p>
    <w:p w14:paraId="52752D0C" w14:textId="77777777" w:rsidR="00546EEE" w:rsidRPr="00D05066" w:rsidRDefault="007D6770" w:rsidP="002B3643">
      <w:pPr>
        <w:pStyle w:val="NormalWeb"/>
        <w:spacing w:beforeAutospacing="0" w:afterAutospacing="0" w:line="360" w:lineRule="auto"/>
        <w:ind w:left="567" w:hanging="283"/>
        <w:jc w:val="both"/>
        <w:rPr>
          <w:rFonts w:asciiTheme="minorHAnsi" w:hAnsiTheme="minorHAnsi"/>
          <w:sz w:val="20"/>
          <w:szCs w:val="20"/>
          <w:lang w:val="en-GB"/>
        </w:rPr>
      </w:pPr>
      <w:r w:rsidRPr="00D05066">
        <w:rPr>
          <w:rFonts w:asciiTheme="minorHAnsi" w:hAnsiTheme="minorHAnsi"/>
          <w:sz w:val="20"/>
          <w:szCs w:val="20"/>
          <w:lang w:val="en-GB"/>
        </w:rPr>
        <w:t>b) Copy of the degree certificates of academic qualifications held;</w:t>
      </w:r>
    </w:p>
    <w:p w14:paraId="0A3F8505" w14:textId="77777777" w:rsidR="00546EEE" w:rsidRPr="00D05066" w:rsidRDefault="007D6770" w:rsidP="002B3643">
      <w:pPr>
        <w:pStyle w:val="NormalWeb"/>
        <w:spacing w:beforeAutospacing="0" w:afterAutospacing="0" w:line="360" w:lineRule="auto"/>
        <w:ind w:left="567" w:hanging="283"/>
        <w:jc w:val="both"/>
        <w:rPr>
          <w:rFonts w:asciiTheme="minorHAnsi" w:hAnsiTheme="minorHAnsi"/>
          <w:sz w:val="20"/>
          <w:szCs w:val="20"/>
          <w:lang w:val="en-GB"/>
        </w:rPr>
      </w:pPr>
      <w:r w:rsidRPr="00D05066">
        <w:rPr>
          <w:rFonts w:asciiTheme="minorHAnsi" w:hAnsiTheme="minorHAnsi"/>
          <w:sz w:val="20"/>
          <w:szCs w:val="20"/>
          <w:lang w:val="en-GB"/>
        </w:rPr>
        <w:t>c) Candidate’s curriculum vitae;</w:t>
      </w:r>
    </w:p>
    <w:p w14:paraId="24FE705D" w14:textId="77777777" w:rsidR="00546EEE" w:rsidRPr="00D05066" w:rsidRDefault="007D6770" w:rsidP="002B3643">
      <w:pPr>
        <w:pStyle w:val="NormalWeb"/>
        <w:spacing w:beforeAutospacing="0" w:afterAutospacing="0" w:line="360" w:lineRule="auto"/>
        <w:ind w:left="567" w:hanging="283"/>
        <w:jc w:val="both"/>
        <w:rPr>
          <w:rFonts w:asciiTheme="minorHAnsi" w:hAnsiTheme="minorHAnsi"/>
          <w:sz w:val="20"/>
          <w:szCs w:val="20"/>
          <w:lang w:val="en-GB"/>
        </w:rPr>
      </w:pPr>
      <w:r w:rsidRPr="00D05066">
        <w:rPr>
          <w:rFonts w:asciiTheme="minorHAnsi" w:hAnsiTheme="minorHAnsi"/>
          <w:sz w:val="20"/>
          <w:szCs w:val="20"/>
          <w:lang w:val="en-GB"/>
        </w:rPr>
        <w:t>d) Proof of recognition of foreign academic degrees and conversion of the respective final grades to the Portuguese grading scale, where applicable;</w:t>
      </w:r>
    </w:p>
    <w:p w14:paraId="018FA128" w14:textId="77777777" w:rsidR="00546EEE" w:rsidRPr="00D05066" w:rsidRDefault="007D6770" w:rsidP="002B3643">
      <w:pPr>
        <w:pStyle w:val="NormalWeb"/>
        <w:spacing w:beforeAutospacing="0" w:afterAutospacing="0" w:line="360" w:lineRule="auto"/>
        <w:ind w:left="567" w:hanging="283"/>
        <w:jc w:val="both"/>
        <w:rPr>
          <w:rFonts w:asciiTheme="minorHAnsi" w:hAnsiTheme="minorHAnsi"/>
          <w:sz w:val="20"/>
          <w:szCs w:val="20"/>
          <w:lang w:val="en-GB"/>
        </w:rPr>
      </w:pPr>
      <w:r w:rsidRPr="00D05066">
        <w:rPr>
          <w:rFonts w:asciiTheme="minorHAnsi" w:hAnsiTheme="minorHAnsi"/>
          <w:sz w:val="20"/>
          <w:szCs w:val="20"/>
          <w:lang w:val="en-GB"/>
        </w:rPr>
        <w:t>e) Formal application to the doctoral programme to be attended, together with proof of registration and enrolment in one of the Doctoral Programmes identified in this Notice;</w:t>
      </w:r>
    </w:p>
    <w:p w14:paraId="0A929A2F" w14:textId="01AEE2F9" w:rsidR="00546EEE" w:rsidRPr="00D05066" w:rsidRDefault="007D6770" w:rsidP="002B3643">
      <w:pPr>
        <w:pStyle w:val="NormalWeb"/>
        <w:spacing w:beforeAutospacing="0" w:afterAutospacing="0" w:line="360" w:lineRule="auto"/>
        <w:ind w:left="567" w:hanging="283"/>
        <w:jc w:val="both"/>
        <w:rPr>
          <w:rFonts w:asciiTheme="minorHAnsi" w:hAnsiTheme="minorHAnsi"/>
          <w:sz w:val="20"/>
          <w:szCs w:val="20"/>
          <w:lang w:val="en-GB"/>
        </w:rPr>
      </w:pPr>
      <w:r w:rsidRPr="00D05066">
        <w:rPr>
          <w:rFonts w:asciiTheme="minorHAnsi" w:hAnsiTheme="minorHAnsi"/>
          <w:sz w:val="20"/>
          <w:szCs w:val="20"/>
          <w:lang w:val="en-GB"/>
        </w:rPr>
        <w:t>f) Work plan to be carried out;</w:t>
      </w:r>
    </w:p>
    <w:p w14:paraId="434F6010" w14:textId="77777777" w:rsidR="00047243" w:rsidRPr="00047243" w:rsidRDefault="00047243" w:rsidP="00047243">
      <w:pPr>
        <w:widowControl/>
        <w:suppressAutoHyphens w:val="0"/>
        <w:spacing w:line="360" w:lineRule="auto"/>
        <w:ind w:left="567" w:hanging="283"/>
        <w:rPr>
          <w:rFonts w:eastAsia="Times New Roman" w:cs="Times New Roman"/>
          <w:sz w:val="20"/>
          <w:szCs w:val="20"/>
          <w:lang w:val="en-GB" w:eastAsia="pt-PT"/>
        </w:rPr>
      </w:pPr>
      <w:r w:rsidRPr="00047243">
        <w:rPr>
          <w:rFonts w:eastAsia="Times New Roman" w:cs="Times New Roman"/>
          <w:sz w:val="20"/>
          <w:szCs w:val="20"/>
          <w:lang w:val="en-GB" w:eastAsia="pt-PT"/>
        </w:rPr>
        <w:t>g) Statement from the supervisor(s) assuming responsibility for the supervision of the work plan (template of the statement to be provided by FCT);</w:t>
      </w:r>
    </w:p>
    <w:p w14:paraId="57251995" w14:textId="77777777" w:rsidR="00047243" w:rsidRPr="00047243" w:rsidRDefault="00047243" w:rsidP="00047243">
      <w:pPr>
        <w:widowControl/>
        <w:suppressAutoHyphens w:val="0"/>
        <w:spacing w:line="360" w:lineRule="auto"/>
        <w:ind w:left="567" w:hanging="283"/>
        <w:rPr>
          <w:rFonts w:eastAsia="Times New Roman" w:cs="Times New Roman"/>
          <w:sz w:val="20"/>
          <w:szCs w:val="20"/>
          <w:lang w:val="en-GB" w:eastAsia="pt-PT"/>
        </w:rPr>
      </w:pPr>
      <w:r w:rsidRPr="00047243">
        <w:rPr>
          <w:rFonts w:eastAsia="Times New Roman" w:cs="Times New Roman"/>
          <w:sz w:val="20"/>
          <w:szCs w:val="20"/>
          <w:lang w:val="en-GB" w:eastAsia="pt-PT"/>
        </w:rPr>
        <w:t xml:space="preserve">h) Document attesting to the candidate’s acceptance by the institution(s) where the research activities will be carried out, confirming that the necessary conditions for their proper development are ensured, as well as </w:t>
      </w:r>
      <w:r w:rsidRPr="00047243">
        <w:rPr>
          <w:rFonts w:eastAsia="Times New Roman" w:cs="Times New Roman"/>
          <w:sz w:val="20"/>
          <w:szCs w:val="20"/>
          <w:lang w:val="en-GB" w:eastAsia="pt-PT"/>
        </w:rPr>
        <w:lastRenderedPageBreak/>
        <w:t>compliance with the obligations set out in Article 13 of the Research Fellowship Holder Statute (template of the statement to be provided by FCT);</w:t>
      </w:r>
    </w:p>
    <w:p w14:paraId="455345D1" w14:textId="77777777" w:rsidR="00047243" w:rsidRPr="00047243" w:rsidRDefault="00047243" w:rsidP="00047243">
      <w:pPr>
        <w:widowControl/>
        <w:suppressAutoHyphens w:val="0"/>
        <w:spacing w:line="360" w:lineRule="auto"/>
        <w:ind w:left="567" w:hanging="283"/>
        <w:rPr>
          <w:rFonts w:eastAsia="Times New Roman" w:cs="Times New Roman"/>
          <w:sz w:val="20"/>
          <w:szCs w:val="20"/>
          <w:lang w:val="en-GB" w:eastAsia="pt-PT"/>
        </w:rPr>
      </w:pPr>
      <w:r w:rsidRPr="00047243">
        <w:rPr>
          <w:rFonts w:eastAsia="Times New Roman" w:cs="Times New Roman"/>
          <w:sz w:val="20"/>
          <w:szCs w:val="20"/>
          <w:lang w:val="en-GB" w:eastAsia="pt-PT"/>
        </w:rPr>
        <w:t>i) Updated document attesting to compliance with the exclusive dedication regime (template of the statement to be provided by FCT);</w:t>
      </w:r>
    </w:p>
    <w:p w14:paraId="26AA30DA" w14:textId="77777777" w:rsidR="00047243" w:rsidRPr="00047243" w:rsidRDefault="00047243" w:rsidP="00047243">
      <w:pPr>
        <w:widowControl/>
        <w:suppressAutoHyphens w:val="0"/>
        <w:spacing w:line="360" w:lineRule="auto"/>
        <w:ind w:left="567" w:hanging="283"/>
        <w:rPr>
          <w:rFonts w:eastAsia="Times New Roman" w:cs="Times New Roman"/>
          <w:sz w:val="20"/>
          <w:szCs w:val="20"/>
          <w:lang w:val="en-GB" w:eastAsia="pt-PT"/>
        </w:rPr>
      </w:pPr>
      <w:r w:rsidRPr="00047243">
        <w:rPr>
          <w:rFonts w:eastAsia="Times New Roman" w:cs="Times New Roman"/>
          <w:sz w:val="20"/>
          <w:szCs w:val="20"/>
          <w:lang w:val="en-GB" w:eastAsia="pt-PT"/>
        </w:rPr>
        <w:t>j) Document proving the Portuguese IBAN (in which the candidate is the account holder).</w:t>
      </w:r>
    </w:p>
    <w:p w14:paraId="2D462042" w14:textId="24570B36" w:rsidR="00047243" w:rsidRPr="00D05066" w:rsidRDefault="00047243" w:rsidP="002B3643">
      <w:pPr>
        <w:pStyle w:val="NormalWeb"/>
        <w:spacing w:beforeAutospacing="0" w:afterAutospacing="0" w:line="360" w:lineRule="auto"/>
        <w:ind w:left="567" w:hanging="283"/>
        <w:jc w:val="both"/>
        <w:rPr>
          <w:rFonts w:asciiTheme="minorHAnsi" w:hAnsiTheme="minorHAnsi"/>
          <w:sz w:val="20"/>
          <w:szCs w:val="20"/>
          <w:lang w:val="en-GB"/>
        </w:rPr>
      </w:pPr>
    </w:p>
    <w:p w14:paraId="02C75C48" w14:textId="436F990D" w:rsidR="007D6770" w:rsidRPr="00D05066" w:rsidRDefault="007D6770" w:rsidP="00047243">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The award of the scholarship is furthermore conditional upon:</w:t>
      </w:r>
    </w:p>
    <w:p w14:paraId="352BDD1F" w14:textId="77777777" w:rsidR="007D6770" w:rsidRPr="00D05066" w:rsidRDefault="007D6770" w:rsidP="00642E76">
      <w:pPr>
        <w:pStyle w:val="NormalWeb"/>
        <w:numPr>
          <w:ilvl w:val="0"/>
          <w:numId w:val="11"/>
        </w:numPr>
        <w:tabs>
          <w:tab w:val="clear" w:pos="720"/>
          <w:tab w:val="num" w:pos="567"/>
        </w:tabs>
        <w:suppressAutoHyphens w:val="0"/>
        <w:spacing w:beforeAutospacing="0" w:afterAutospacing="0" w:line="360" w:lineRule="auto"/>
        <w:ind w:left="567" w:hanging="283"/>
        <w:jc w:val="both"/>
        <w:rPr>
          <w:rFonts w:asciiTheme="minorHAnsi" w:hAnsiTheme="minorHAnsi"/>
          <w:sz w:val="20"/>
          <w:szCs w:val="20"/>
          <w:lang w:val="en-GB"/>
        </w:rPr>
      </w:pPr>
      <w:r w:rsidRPr="00D05066">
        <w:rPr>
          <w:rFonts w:asciiTheme="minorHAnsi" w:hAnsiTheme="minorHAnsi"/>
          <w:sz w:val="20"/>
          <w:szCs w:val="20"/>
          <w:lang w:val="en-GB"/>
        </w:rPr>
        <w:t>Compliance with the requirements laid down in this Notice of Call;</w:t>
      </w:r>
    </w:p>
    <w:p w14:paraId="6ECEB31F" w14:textId="77777777" w:rsidR="007D6770" w:rsidRPr="00D05066" w:rsidRDefault="007D6770" w:rsidP="00642E76">
      <w:pPr>
        <w:pStyle w:val="NormalWeb"/>
        <w:numPr>
          <w:ilvl w:val="0"/>
          <w:numId w:val="11"/>
        </w:numPr>
        <w:tabs>
          <w:tab w:val="clear" w:pos="720"/>
          <w:tab w:val="num" w:pos="567"/>
        </w:tabs>
        <w:suppressAutoHyphens w:val="0"/>
        <w:spacing w:beforeAutospacing="0" w:afterAutospacing="0" w:line="360" w:lineRule="auto"/>
        <w:ind w:left="567" w:hanging="283"/>
        <w:jc w:val="both"/>
        <w:rPr>
          <w:rFonts w:asciiTheme="minorHAnsi" w:hAnsiTheme="minorHAnsi"/>
          <w:sz w:val="20"/>
          <w:szCs w:val="20"/>
          <w:lang w:val="en-GB"/>
        </w:rPr>
      </w:pPr>
      <w:r w:rsidRPr="00D05066">
        <w:rPr>
          <w:rFonts w:asciiTheme="minorHAnsi" w:hAnsiTheme="minorHAnsi"/>
          <w:sz w:val="20"/>
          <w:szCs w:val="20"/>
          <w:lang w:val="en-GB"/>
        </w:rPr>
        <w:t>The result of the scientific evaluation;</w:t>
      </w:r>
    </w:p>
    <w:p w14:paraId="0ABA9A56" w14:textId="77777777" w:rsidR="007D6770" w:rsidRPr="00D05066" w:rsidRDefault="007D6770" w:rsidP="00642E76">
      <w:pPr>
        <w:pStyle w:val="NormalWeb"/>
        <w:numPr>
          <w:ilvl w:val="0"/>
          <w:numId w:val="11"/>
        </w:numPr>
        <w:tabs>
          <w:tab w:val="clear" w:pos="720"/>
          <w:tab w:val="num" w:pos="567"/>
        </w:tabs>
        <w:suppressAutoHyphens w:val="0"/>
        <w:spacing w:beforeAutospacing="0" w:afterAutospacing="0" w:line="360" w:lineRule="auto"/>
        <w:ind w:left="567" w:hanging="283"/>
        <w:jc w:val="both"/>
        <w:rPr>
          <w:rFonts w:asciiTheme="minorHAnsi" w:hAnsiTheme="minorHAnsi"/>
          <w:sz w:val="20"/>
          <w:szCs w:val="20"/>
          <w:lang w:val="en-GB"/>
        </w:rPr>
      </w:pPr>
      <w:r w:rsidRPr="00D05066">
        <w:rPr>
          <w:rFonts w:asciiTheme="minorHAnsi" w:hAnsiTheme="minorHAnsi"/>
          <w:sz w:val="20"/>
          <w:szCs w:val="20"/>
          <w:lang w:val="en-GB"/>
        </w:rPr>
        <w:t>The absence of any unjustified breach of duties by the scholarship holder under a previous scholarship contract funded, directly or indirectly, by FCT;</w:t>
      </w:r>
    </w:p>
    <w:p w14:paraId="33BF8246" w14:textId="77777777" w:rsidR="007D6770" w:rsidRPr="00D05066" w:rsidRDefault="007D6770" w:rsidP="00642E76">
      <w:pPr>
        <w:pStyle w:val="NormalWeb"/>
        <w:numPr>
          <w:ilvl w:val="0"/>
          <w:numId w:val="11"/>
        </w:numPr>
        <w:tabs>
          <w:tab w:val="clear" w:pos="720"/>
          <w:tab w:val="num" w:pos="567"/>
        </w:tabs>
        <w:suppressAutoHyphens w:val="0"/>
        <w:spacing w:beforeAutospacing="0" w:afterAutospacing="0" w:line="360" w:lineRule="auto"/>
        <w:ind w:left="567" w:hanging="283"/>
        <w:jc w:val="both"/>
        <w:rPr>
          <w:rFonts w:asciiTheme="minorHAnsi" w:hAnsiTheme="minorHAnsi"/>
          <w:sz w:val="20"/>
          <w:szCs w:val="20"/>
          <w:lang w:val="en-GB"/>
        </w:rPr>
      </w:pPr>
      <w:r w:rsidRPr="00D05066">
        <w:rPr>
          <w:rFonts w:asciiTheme="minorHAnsi" w:hAnsiTheme="minorHAnsi"/>
          <w:sz w:val="20"/>
          <w:szCs w:val="20"/>
          <w:lang w:val="en-GB"/>
        </w:rPr>
        <w:t>The budgetary availability of FCT.</w:t>
      </w:r>
    </w:p>
    <w:p w14:paraId="43FB9489" w14:textId="77777777" w:rsidR="00546EEE" w:rsidRPr="00D05066" w:rsidRDefault="007D6770"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Failure to submit any of the documents required to complete the contracting process of the scholarship within 6 months from the date of notification of the conditional award decision shall result in the expiry of said award and the closure of the process.</w:t>
      </w:r>
    </w:p>
    <w:p w14:paraId="74449A08" w14:textId="1E1F5341" w:rsidR="00546EEE" w:rsidRPr="00D05066" w:rsidRDefault="007D6770"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 xml:space="preserve">Following the award of the scholarship, UAlg shall ensure coordination with the partner universities of the SEA-EU Alliance in the appointment of coordinators of the corresponding doctoral programmes at those institutions, </w:t>
      </w:r>
      <w:r w:rsidR="0009706F" w:rsidRPr="00D05066">
        <w:rPr>
          <w:rFonts w:asciiTheme="minorHAnsi" w:hAnsiTheme="minorHAnsi"/>
          <w:sz w:val="20"/>
          <w:szCs w:val="20"/>
          <w:lang w:val="en-GB"/>
        </w:rPr>
        <w:t>to</w:t>
      </w:r>
      <w:r w:rsidRPr="00D05066">
        <w:rPr>
          <w:rFonts w:asciiTheme="minorHAnsi" w:hAnsiTheme="minorHAnsi"/>
          <w:sz w:val="20"/>
          <w:szCs w:val="20"/>
          <w:lang w:val="en-GB"/>
        </w:rPr>
        <w:t xml:space="preserve"> facilitate the application process at each of those universities and thereby ensure the implementation of the </w:t>
      </w:r>
      <w:r w:rsidRPr="00D05066">
        <w:rPr>
          <w:rStyle w:val="nfase"/>
          <w:rFonts w:asciiTheme="minorHAnsi" w:hAnsiTheme="minorHAnsi"/>
          <w:sz w:val="20"/>
          <w:szCs w:val="20"/>
          <w:lang w:val="en-GB"/>
        </w:rPr>
        <w:t>cotutelle</w:t>
      </w:r>
      <w:r w:rsidRPr="00D05066">
        <w:rPr>
          <w:rFonts w:asciiTheme="minorHAnsi" w:hAnsiTheme="minorHAnsi"/>
          <w:sz w:val="20"/>
          <w:szCs w:val="20"/>
          <w:lang w:val="en-GB"/>
        </w:rPr>
        <w:t xml:space="preserve"> process.</w:t>
      </w:r>
    </w:p>
    <w:p w14:paraId="06A2254F" w14:textId="77777777" w:rsidR="0009706F" w:rsidRPr="00D05066" w:rsidRDefault="0009706F" w:rsidP="005822FD">
      <w:pPr>
        <w:pStyle w:val="NormalWeb"/>
        <w:spacing w:beforeAutospacing="0" w:afterAutospacing="0" w:line="360" w:lineRule="auto"/>
        <w:jc w:val="both"/>
        <w:rPr>
          <w:rFonts w:asciiTheme="minorHAnsi" w:hAnsiTheme="minorHAnsi"/>
          <w:sz w:val="20"/>
          <w:szCs w:val="20"/>
          <w:lang w:val="en-GB"/>
        </w:rPr>
      </w:pPr>
    </w:p>
    <w:p w14:paraId="3F06ACB8" w14:textId="77777777" w:rsidR="00546EEE"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Style w:val="Forte"/>
          <w:rFonts w:asciiTheme="minorHAnsi" w:hAnsiTheme="minorHAnsi"/>
          <w:sz w:val="20"/>
          <w:szCs w:val="20"/>
          <w:lang w:val="en-GB"/>
        </w:rPr>
        <w:t>11. FUNDING</w:t>
      </w:r>
    </w:p>
    <w:p w14:paraId="5642E66B" w14:textId="3B36C3EA" w:rsidR="00546EEE"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The payment of the scholarships shall commence upon the return by the candidates of the duly signed scholarship contract, which must occur within a maximum of 15 working days from the date of receipt.</w:t>
      </w:r>
    </w:p>
    <w:p w14:paraId="5F8E8AEF" w14:textId="42F544F8" w:rsidR="00546EEE"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 xml:space="preserve">The scholarships awarded under this call shall be funded by FCT with funds from the State Budget and, where eligible, with funds from the European Social Fund through the </w:t>
      </w:r>
      <w:r w:rsidR="005437E6" w:rsidRPr="00D05066">
        <w:rPr>
          <w:rFonts w:asciiTheme="minorHAnsi" w:hAnsiTheme="minorHAnsi"/>
          <w:sz w:val="20"/>
          <w:szCs w:val="20"/>
          <w:lang w:val="en-GB"/>
        </w:rPr>
        <w:t>Demography, Qualifications, and Inclusion Programme</w:t>
      </w:r>
      <w:r w:rsidR="0009706F" w:rsidRPr="00D05066">
        <w:rPr>
          <w:rFonts w:asciiTheme="minorHAnsi" w:hAnsiTheme="minorHAnsi"/>
          <w:sz w:val="20"/>
          <w:szCs w:val="20"/>
          <w:lang w:val="en-GB"/>
        </w:rPr>
        <w:t xml:space="preserve"> (</w:t>
      </w:r>
      <w:r w:rsidR="00F464F2">
        <w:rPr>
          <w:rFonts w:asciiTheme="minorHAnsi" w:hAnsiTheme="minorHAnsi"/>
          <w:sz w:val="20"/>
          <w:szCs w:val="20"/>
          <w:lang w:val="en-GB"/>
        </w:rPr>
        <w:t>PDQI</w:t>
      </w:r>
      <w:r w:rsidR="0009706F" w:rsidRPr="00D05066">
        <w:rPr>
          <w:rFonts w:asciiTheme="minorHAnsi" w:hAnsiTheme="minorHAnsi"/>
          <w:sz w:val="20"/>
          <w:szCs w:val="20"/>
          <w:lang w:val="en-GB"/>
        </w:rPr>
        <w:t>)</w:t>
      </w:r>
      <w:r w:rsidRPr="00D05066">
        <w:rPr>
          <w:rFonts w:asciiTheme="minorHAnsi" w:hAnsiTheme="minorHAnsi"/>
          <w:sz w:val="20"/>
          <w:szCs w:val="20"/>
          <w:lang w:val="en-GB"/>
        </w:rPr>
        <w:t>, in accordance with the regulatory provisions established for this purpose.</w:t>
      </w:r>
    </w:p>
    <w:p w14:paraId="056DF742" w14:textId="66B34D81" w:rsidR="004B0A9C" w:rsidRDefault="004B0A9C" w:rsidP="005822FD">
      <w:pPr>
        <w:pStyle w:val="NormalWeb"/>
        <w:spacing w:beforeAutospacing="0" w:afterAutospacing="0" w:line="360" w:lineRule="auto"/>
        <w:jc w:val="both"/>
        <w:rPr>
          <w:rFonts w:asciiTheme="minorHAnsi" w:hAnsiTheme="minorHAnsi"/>
          <w:sz w:val="20"/>
          <w:szCs w:val="20"/>
          <w:lang w:val="en-GB"/>
        </w:rPr>
      </w:pPr>
    </w:p>
    <w:p w14:paraId="07B1465A" w14:textId="36E4A12B" w:rsidR="004B0A9C" w:rsidRDefault="004B0A9C" w:rsidP="005822FD">
      <w:pPr>
        <w:pStyle w:val="NormalWeb"/>
        <w:spacing w:beforeAutospacing="0" w:afterAutospacing="0" w:line="360" w:lineRule="auto"/>
        <w:jc w:val="both"/>
        <w:rPr>
          <w:rFonts w:asciiTheme="minorHAnsi" w:hAnsiTheme="minorHAnsi"/>
          <w:sz w:val="20"/>
          <w:szCs w:val="20"/>
          <w:lang w:val="en-GB"/>
        </w:rPr>
      </w:pPr>
    </w:p>
    <w:p w14:paraId="7C07CA7B" w14:textId="77777777" w:rsidR="004B0A9C" w:rsidRPr="00D05066" w:rsidRDefault="004B0A9C" w:rsidP="005822FD">
      <w:pPr>
        <w:pStyle w:val="NormalWeb"/>
        <w:spacing w:beforeAutospacing="0" w:afterAutospacing="0" w:line="360" w:lineRule="auto"/>
        <w:jc w:val="both"/>
        <w:rPr>
          <w:rFonts w:asciiTheme="minorHAnsi" w:hAnsiTheme="minorHAnsi"/>
          <w:sz w:val="20"/>
          <w:szCs w:val="20"/>
          <w:lang w:val="en-GB"/>
        </w:rPr>
      </w:pPr>
    </w:p>
    <w:p w14:paraId="2962524D" w14:textId="77777777" w:rsidR="0009706F" w:rsidRPr="00D05066" w:rsidRDefault="0009706F" w:rsidP="005822FD">
      <w:pPr>
        <w:pStyle w:val="NormalWeb"/>
        <w:spacing w:beforeAutospacing="0" w:afterAutospacing="0" w:line="360" w:lineRule="auto"/>
        <w:jc w:val="both"/>
        <w:rPr>
          <w:rFonts w:asciiTheme="minorHAnsi" w:hAnsiTheme="minorHAnsi"/>
          <w:sz w:val="20"/>
          <w:szCs w:val="20"/>
          <w:lang w:val="en-GB"/>
        </w:rPr>
      </w:pPr>
    </w:p>
    <w:p w14:paraId="5DCB3AA1" w14:textId="77777777" w:rsidR="005822FD"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Style w:val="Forte"/>
          <w:rFonts w:asciiTheme="minorHAnsi" w:hAnsiTheme="minorHAnsi"/>
          <w:sz w:val="20"/>
          <w:szCs w:val="20"/>
          <w:lang w:val="en-GB"/>
        </w:rPr>
        <w:lastRenderedPageBreak/>
        <w:t>12. SCHOLARSHIP COMPONENTS</w:t>
      </w:r>
    </w:p>
    <w:p w14:paraId="7A74DA86" w14:textId="3D8977F1" w:rsidR="00546EEE"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Scholarship holders shall receive a monthly maintenance allowance in accordance with the table set out in the FCT Research Fellowship Regulations (RBI) No. 234/2012 [</w:t>
      </w:r>
      <w:hyperlink r:id="rId14" w:tgtFrame="_new" w:history="1">
        <w:r w:rsidRPr="00D05066">
          <w:rPr>
            <w:rStyle w:val="Hiperligao"/>
            <w:rFonts w:asciiTheme="minorHAnsi" w:eastAsiaTheme="majorEastAsia" w:hAnsiTheme="minorHAnsi"/>
            <w:sz w:val="20"/>
            <w:szCs w:val="20"/>
            <w:lang w:val="en-GB"/>
          </w:rPr>
          <w:t>https://www.fct.pt/wp-content/uploads/2025/02/Tabela_valores_SMM_2025.pdf</w:t>
        </w:r>
      </w:hyperlink>
      <w:r w:rsidRPr="00D05066">
        <w:rPr>
          <w:rFonts w:asciiTheme="minorHAnsi" w:hAnsiTheme="minorHAnsi"/>
          <w:sz w:val="20"/>
          <w:szCs w:val="20"/>
          <w:lang w:val="en-GB"/>
        </w:rPr>
        <w:t>], updated with effect from 1 January 2025.</w:t>
      </w:r>
    </w:p>
    <w:p w14:paraId="6FF02F80" w14:textId="247B3940" w:rsidR="00546EEE"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 xml:space="preserve">The scholarship may also include other components, as provided for in Article 18 of the RBI and in the amounts established in </w:t>
      </w:r>
      <w:r w:rsidR="005437E6" w:rsidRPr="00D05066">
        <w:rPr>
          <w:rFonts w:asciiTheme="minorHAnsi" w:hAnsiTheme="minorHAnsi"/>
          <w:sz w:val="20"/>
          <w:szCs w:val="20"/>
          <w:lang w:val="en-GB"/>
        </w:rPr>
        <w:t>Annexe</w:t>
      </w:r>
      <w:r w:rsidRPr="00D05066">
        <w:rPr>
          <w:rFonts w:asciiTheme="minorHAnsi" w:hAnsiTheme="minorHAnsi"/>
          <w:sz w:val="20"/>
          <w:szCs w:val="20"/>
          <w:lang w:val="en-GB"/>
        </w:rPr>
        <w:t xml:space="preserve"> II thereto.</w:t>
      </w:r>
    </w:p>
    <w:p w14:paraId="6C5B4632" w14:textId="77777777" w:rsidR="00546EEE"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All scholarship holders shall benefit from personal accident insurance in relation to their research activities, funded by FCT.</w:t>
      </w:r>
    </w:p>
    <w:p w14:paraId="0DB9CDDC" w14:textId="44C37BB2" w:rsidR="005822FD"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All scholarship holders not covered by any social protection scheme may secure the exercise of their right to social security by joining the voluntary social insurance scheme, under the terms of the Code of Contributory Schemes of the Social Security System, with FCT assuming the costs of contributions within the terms and limits set out in Article 10 of the Research Fellowship Holder Statute.</w:t>
      </w:r>
    </w:p>
    <w:p w14:paraId="1A6D2AA4" w14:textId="77777777" w:rsidR="005437E6" w:rsidRPr="00D05066" w:rsidRDefault="005437E6" w:rsidP="005822FD">
      <w:pPr>
        <w:pStyle w:val="NormalWeb"/>
        <w:spacing w:beforeAutospacing="0" w:afterAutospacing="0" w:line="360" w:lineRule="auto"/>
        <w:jc w:val="both"/>
        <w:rPr>
          <w:rFonts w:asciiTheme="minorHAnsi" w:hAnsiTheme="minorHAnsi"/>
          <w:sz w:val="20"/>
          <w:szCs w:val="20"/>
          <w:lang w:val="en-GB"/>
        </w:rPr>
      </w:pPr>
    </w:p>
    <w:p w14:paraId="0B0798C9" w14:textId="77777777" w:rsidR="005822FD"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Style w:val="Forte"/>
          <w:rFonts w:asciiTheme="minorHAnsi" w:hAnsiTheme="minorHAnsi"/>
          <w:sz w:val="20"/>
          <w:szCs w:val="20"/>
          <w:lang w:val="en-GB"/>
        </w:rPr>
        <w:t>13. PAYMENT OF SCHOLARSHIP COMPONENTS</w:t>
      </w:r>
    </w:p>
    <w:p w14:paraId="2ACCB897" w14:textId="2B698B09" w:rsidR="00546EEE"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Payments due to the scholarship holder shall be made by bank transfer to the account indicated by the holder. The monthly maintenance allowance shall be paid on the first working day of each month.</w:t>
      </w:r>
    </w:p>
    <w:p w14:paraId="0AD23A0C" w14:textId="69099A49" w:rsidR="00546EEE"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Payments relating to enrolment, registration, or tuition fees shall be made by FCT directly to the University of Algarve.</w:t>
      </w:r>
    </w:p>
    <w:p w14:paraId="3070D204" w14:textId="77777777" w:rsidR="005437E6" w:rsidRPr="00D05066" w:rsidRDefault="005437E6" w:rsidP="005822FD">
      <w:pPr>
        <w:pStyle w:val="NormalWeb"/>
        <w:spacing w:beforeAutospacing="0" w:afterAutospacing="0" w:line="360" w:lineRule="auto"/>
        <w:jc w:val="both"/>
        <w:rPr>
          <w:rFonts w:asciiTheme="minorHAnsi" w:hAnsiTheme="minorHAnsi"/>
          <w:sz w:val="20"/>
          <w:szCs w:val="20"/>
          <w:lang w:val="en-GB"/>
        </w:rPr>
      </w:pPr>
    </w:p>
    <w:p w14:paraId="52CBB19C" w14:textId="77777777" w:rsidR="005822FD"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Style w:val="Forte"/>
          <w:rFonts w:asciiTheme="minorHAnsi" w:hAnsiTheme="minorHAnsi"/>
          <w:sz w:val="20"/>
          <w:szCs w:val="20"/>
          <w:lang w:val="en-GB"/>
        </w:rPr>
        <w:t>14. TERMS AND CONDITIONS FOR RENEWAL OF THE SCHOLARSHIP</w:t>
      </w:r>
    </w:p>
    <w:p w14:paraId="5AE2F125" w14:textId="77777777" w:rsidR="005822FD"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The renewal of the scholarship shall always be subject to a request submitted by the scholarship holder within 60 working days prior to the renewal start date, accompanied by the following documents:</w:t>
      </w:r>
    </w:p>
    <w:p w14:paraId="38CF8A25" w14:textId="77777777" w:rsidR="005822FD" w:rsidRPr="00D05066" w:rsidRDefault="00546EEE" w:rsidP="005437E6">
      <w:pPr>
        <w:pStyle w:val="NormalWeb"/>
        <w:spacing w:beforeAutospacing="0" w:afterAutospacing="0" w:line="360" w:lineRule="auto"/>
        <w:ind w:left="567" w:hanging="283"/>
        <w:jc w:val="both"/>
        <w:rPr>
          <w:rFonts w:asciiTheme="minorHAnsi" w:hAnsiTheme="minorHAnsi"/>
          <w:sz w:val="20"/>
          <w:szCs w:val="20"/>
          <w:lang w:val="en-GB"/>
        </w:rPr>
      </w:pPr>
      <w:r w:rsidRPr="00D05066">
        <w:rPr>
          <w:rFonts w:asciiTheme="minorHAnsi" w:hAnsiTheme="minorHAnsi"/>
          <w:sz w:val="20"/>
          <w:szCs w:val="20"/>
          <w:lang w:val="en-GB"/>
        </w:rPr>
        <w:t>a) Opinions issued by the supervisor(s) and the host institution(s) regarding the monitoring of the scholarship holder’s work and assessment of activities;</w:t>
      </w:r>
    </w:p>
    <w:p w14:paraId="28D30D07" w14:textId="77777777" w:rsidR="005822FD" w:rsidRPr="00D05066" w:rsidRDefault="00546EEE" w:rsidP="005437E6">
      <w:pPr>
        <w:pStyle w:val="NormalWeb"/>
        <w:spacing w:beforeAutospacing="0" w:afterAutospacing="0" w:line="360" w:lineRule="auto"/>
        <w:ind w:left="567" w:hanging="283"/>
        <w:jc w:val="both"/>
        <w:rPr>
          <w:rFonts w:asciiTheme="minorHAnsi" w:hAnsiTheme="minorHAnsi"/>
          <w:sz w:val="20"/>
          <w:szCs w:val="20"/>
          <w:lang w:val="en-GB"/>
        </w:rPr>
      </w:pPr>
      <w:r w:rsidRPr="00D05066">
        <w:rPr>
          <w:rFonts w:asciiTheme="minorHAnsi" w:hAnsiTheme="minorHAnsi"/>
          <w:sz w:val="20"/>
          <w:szCs w:val="20"/>
          <w:lang w:val="en-GB"/>
        </w:rPr>
        <w:t>b) Updated document proving compliance with the exclusive dedication regime;</w:t>
      </w:r>
    </w:p>
    <w:p w14:paraId="5EA7C2C5" w14:textId="7335A1B7" w:rsidR="005822FD" w:rsidRPr="00D05066" w:rsidRDefault="00546EEE" w:rsidP="005437E6">
      <w:pPr>
        <w:pStyle w:val="NormalWeb"/>
        <w:spacing w:beforeAutospacing="0" w:afterAutospacing="0" w:line="360" w:lineRule="auto"/>
        <w:ind w:left="567" w:hanging="283"/>
        <w:jc w:val="both"/>
        <w:rPr>
          <w:rFonts w:asciiTheme="minorHAnsi" w:hAnsiTheme="minorHAnsi"/>
          <w:sz w:val="20"/>
          <w:szCs w:val="20"/>
          <w:lang w:val="en-GB"/>
        </w:rPr>
      </w:pPr>
      <w:r w:rsidRPr="00D05066">
        <w:rPr>
          <w:rFonts w:asciiTheme="minorHAnsi" w:hAnsiTheme="minorHAnsi"/>
          <w:sz w:val="20"/>
          <w:szCs w:val="20"/>
          <w:lang w:val="en-GB"/>
        </w:rPr>
        <w:t>c) Proof of renewal of enrolment in the doctoral study cycle.</w:t>
      </w:r>
    </w:p>
    <w:p w14:paraId="6B89E782" w14:textId="77777777" w:rsidR="005437E6" w:rsidRPr="00D05066" w:rsidRDefault="005437E6" w:rsidP="005822FD">
      <w:pPr>
        <w:pStyle w:val="NormalWeb"/>
        <w:spacing w:beforeAutospacing="0" w:afterAutospacing="0" w:line="360" w:lineRule="auto"/>
        <w:jc w:val="both"/>
        <w:rPr>
          <w:rFonts w:asciiTheme="minorHAnsi" w:hAnsiTheme="minorHAnsi"/>
          <w:sz w:val="20"/>
          <w:szCs w:val="20"/>
          <w:lang w:val="en-GB"/>
        </w:rPr>
      </w:pPr>
    </w:p>
    <w:p w14:paraId="1E9D6A58" w14:textId="77777777" w:rsidR="005822FD"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Style w:val="Forte"/>
          <w:rFonts w:asciiTheme="minorHAnsi" w:hAnsiTheme="minorHAnsi"/>
          <w:sz w:val="20"/>
          <w:szCs w:val="20"/>
          <w:lang w:val="en-GB"/>
        </w:rPr>
        <w:t>15. INFORMATION AND PUBLICITY OF THE FUNDING AWARDED</w:t>
      </w:r>
    </w:p>
    <w:p w14:paraId="7141AB3F" w14:textId="77777777" w:rsidR="004B0A9C"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During the scholarship period, students shall be duly monitored by their supervisors at the UAlg Faculties and at the partner universities of the SEA-EU Alliance, who will coordinate all activities leading to the doctoral degree within the doctoral programme applied for.</w:t>
      </w:r>
    </w:p>
    <w:p w14:paraId="2086D65E" w14:textId="76673AA4" w:rsidR="00546EEE"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lastRenderedPageBreak/>
        <w:t xml:space="preserve">In all R&amp;D activities directly or indirectly funded by the scholarship – </w:t>
      </w:r>
      <w:r w:rsidR="00422988" w:rsidRPr="00D05066">
        <w:rPr>
          <w:rFonts w:asciiTheme="minorHAnsi" w:hAnsiTheme="minorHAnsi"/>
          <w:sz w:val="20"/>
          <w:szCs w:val="20"/>
          <w:lang w:val="en-GB"/>
        </w:rPr>
        <w:t>in</w:t>
      </w:r>
      <w:r w:rsidRPr="00D05066">
        <w:rPr>
          <w:rFonts w:asciiTheme="minorHAnsi" w:hAnsiTheme="minorHAnsi"/>
          <w:sz w:val="20"/>
          <w:szCs w:val="20"/>
          <w:lang w:val="en-GB"/>
        </w:rPr>
        <w:t xml:space="preserve"> all communications, publications, and scientific works, including theses – reference must be made to the financial support of FCT and, where applicable, of the European Social Fund through the </w:t>
      </w:r>
      <w:r w:rsidR="00422988" w:rsidRPr="00D05066">
        <w:rPr>
          <w:rFonts w:asciiTheme="minorHAnsi" w:hAnsiTheme="minorHAnsi"/>
          <w:sz w:val="20"/>
          <w:szCs w:val="20"/>
          <w:lang w:val="en-GB"/>
        </w:rPr>
        <w:t>Demography, Qualifications, and Inclusion Programme (DQIP)</w:t>
      </w:r>
      <w:r w:rsidRPr="00D05066">
        <w:rPr>
          <w:rFonts w:asciiTheme="minorHAnsi" w:hAnsiTheme="minorHAnsi"/>
          <w:sz w:val="20"/>
          <w:szCs w:val="20"/>
          <w:lang w:val="en-GB"/>
        </w:rPr>
        <w:t>. For this purpose, documents relating to these activities must include the logos of FCT, MCTES, ESF, and the EU, in accordance with the graphic standards of the relevant funding programme.</w:t>
      </w:r>
    </w:p>
    <w:p w14:paraId="6FDAA79E" w14:textId="77777777" w:rsidR="00546EEE"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The documents must also include the logos of the European Commission and the SEA-EU Alliance, in accordance with the graphic standards of the relevant funding programme.</w:t>
      </w:r>
    </w:p>
    <w:p w14:paraId="325D3F93" w14:textId="77777777" w:rsidR="00546EEE"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The dissemination of research results funded under the RBI must comply with FCT’s open access policy regarding data, publications, and other research outputs.</w:t>
      </w:r>
    </w:p>
    <w:p w14:paraId="6E21D654" w14:textId="303EDCC4" w:rsidR="005822FD"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In all scholarships, and particularly in the case of actions supported by EU funding, monitoring and control activities may be carried out by national and European bodies in accordance with the applicable legislation. Scholarship holders are obliged to cooperate and provide any requested information, including participation in surveys and evaluation studies in this area, even after the scholarship has ended.</w:t>
      </w:r>
    </w:p>
    <w:p w14:paraId="76A81D8C" w14:textId="77777777" w:rsidR="00422988" w:rsidRPr="00D05066" w:rsidRDefault="00422988" w:rsidP="005822FD">
      <w:pPr>
        <w:pStyle w:val="NormalWeb"/>
        <w:spacing w:beforeAutospacing="0" w:afterAutospacing="0" w:line="360" w:lineRule="auto"/>
        <w:jc w:val="both"/>
        <w:rPr>
          <w:rFonts w:asciiTheme="minorHAnsi" w:hAnsiTheme="minorHAnsi"/>
          <w:sz w:val="20"/>
          <w:szCs w:val="20"/>
          <w:lang w:val="en-GB"/>
        </w:rPr>
      </w:pPr>
    </w:p>
    <w:p w14:paraId="47C8D0F9" w14:textId="77777777" w:rsidR="005822FD"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Style w:val="Forte"/>
          <w:rFonts w:asciiTheme="minorHAnsi" w:hAnsiTheme="minorHAnsi"/>
          <w:sz w:val="20"/>
          <w:szCs w:val="20"/>
          <w:lang w:val="en-GB"/>
        </w:rPr>
        <w:t>16. NON-DISCRIMINATION AND EQUAL ACCESS POLICY</w:t>
      </w:r>
    </w:p>
    <w:p w14:paraId="30B8AFB4" w14:textId="5B336D5A" w:rsidR="005822FD"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 xml:space="preserve">FCT promotes a policy of non-discrimination and equal access. No candidate shall be privileged, benefited, prejudiced, deprived of any right, or exempted from any duty </w:t>
      </w:r>
      <w:r w:rsidR="00422988" w:rsidRPr="00D05066">
        <w:rPr>
          <w:rFonts w:asciiTheme="minorHAnsi" w:hAnsiTheme="minorHAnsi"/>
          <w:sz w:val="20"/>
          <w:szCs w:val="20"/>
          <w:lang w:val="en-GB"/>
        </w:rPr>
        <w:t>based on</w:t>
      </w:r>
      <w:r w:rsidRPr="00D05066">
        <w:rPr>
          <w:rFonts w:asciiTheme="minorHAnsi" w:hAnsiTheme="minorHAnsi"/>
          <w:sz w:val="20"/>
          <w:szCs w:val="20"/>
          <w:lang w:val="en-GB"/>
        </w:rPr>
        <w:t xml:space="preserve"> ancestry, age, sex, sexual orientation, marital status, family situation, economic situation, education, social origin or condition, genetic heritage, reduced work capacity, disability, chronic illness, nationality, ethnic or racial origin, place of origin, language, religion, political or ideological beliefs, or trade union membership.</w:t>
      </w:r>
    </w:p>
    <w:p w14:paraId="5EF702B2" w14:textId="77777777" w:rsidR="00422988" w:rsidRPr="00D05066" w:rsidRDefault="00422988" w:rsidP="005822FD">
      <w:pPr>
        <w:pStyle w:val="NormalWeb"/>
        <w:spacing w:beforeAutospacing="0" w:afterAutospacing="0" w:line="360" w:lineRule="auto"/>
        <w:jc w:val="both"/>
        <w:rPr>
          <w:rFonts w:asciiTheme="minorHAnsi" w:hAnsiTheme="minorHAnsi"/>
          <w:sz w:val="20"/>
          <w:szCs w:val="20"/>
          <w:lang w:val="en-GB"/>
        </w:rPr>
      </w:pPr>
    </w:p>
    <w:p w14:paraId="038408EF" w14:textId="77777777" w:rsidR="005822FD"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Style w:val="Forte"/>
          <w:rFonts w:asciiTheme="minorHAnsi" w:hAnsiTheme="minorHAnsi"/>
          <w:sz w:val="20"/>
          <w:szCs w:val="20"/>
          <w:lang w:val="en-GB"/>
        </w:rPr>
        <w:t>17. APPLICABLE LEGISLATION AND REGULATIONS</w:t>
      </w:r>
    </w:p>
    <w:p w14:paraId="1EDC0CC7" w14:textId="452F5363" w:rsidR="00546EEE" w:rsidRPr="00D05066" w:rsidRDefault="00546EEE"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This Call is governed by this Notice of Call, by the FCT Research Fellowship Regulations, approved by Regulation No. 950/2019, published in Series II of the Official Gazette of 16 December 2019, by the Research Fellowship Holder Statute, approved by Law No. 40/2004 of 18 August, in its current wording, and by all other applicable national and European legislation.</w:t>
      </w:r>
    </w:p>
    <w:p w14:paraId="439EC5F2" w14:textId="7F5391E2" w:rsidR="00422988" w:rsidRDefault="00422988" w:rsidP="005822FD">
      <w:pPr>
        <w:pStyle w:val="NormalWeb"/>
        <w:spacing w:beforeAutospacing="0" w:afterAutospacing="0" w:line="360" w:lineRule="auto"/>
        <w:jc w:val="both"/>
        <w:rPr>
          <w:rFonts w:asciiTheme="minorHAnsi" w:hAnsiTheme="minorHAnsi"/>
          <w:sz w:val="20"/>
          <w:szCs w:val="20"/>
          <w:lang w:val="en-GB"/>
        </w:rPr>
      </w:pPr>
    </w:p>
    <w:p w14:paraId="44109100" w14:textId="4A977741" w:rsidR="004B0A9C" w:rsidRDefault="004B0A9C" w:rsidP="005822FD">
      <w:pPr>
        <w:pStyle w:val="NormalWeb"/>
        <w:spacing w:beforeAutospacing="0" w:afterAutospacing="0" w:line="360" w:lineRule="auto"/>
        <w:jc w:val="both"/>
        <w:rPr>
          <w:rFonts w:asciiTheme="minorHAnsi" w:hAnsiTheme="minorHAnsi"/>
          <w:sz w:val="20"/>
          <w:szCs w:val="20"/>
          <w:lang w:val="en-GB"/>
        </w:rPr>
      </w:pPr>
    </w:p>
    <w:p w14:paraId="2FC6D2AE" w14:textId="798D1D6C" w:rsidR="004B0A9C" w:rsidRDefault="004B0A9C" w:rsidP="005822FD">
      <w:pPr>
        <w:pStyle w:val="NormalWeb"/>
        <w:spacing w:beforeAutospacing="0" w:afterAutospacing="0" w:line="360" w:lineRule="auto"/>
        <w:jc w:val="both"/>
        <w:rPr>
          <w:rFonts w:asciiTheme="minorHAnsi" w:hAnsiTheme="minorHAnsi"/>
          <w:sz w:val="20"/>
          <w:szCs w:val="20"/>
          <w:lang w:val="en-GB"/>
        </w:rPr>
      </w:pPr>
    </w:p>
    <w:p w14:paraId="35AEABA0" w14:textId="77777777" w:rsidR="004B0A9C" w:rsidRPr="00D05066" w:rsidRDefault="004B0A9C" w:rsidP="005822FD">
      <w:pPr>
        <w:pStyle w:val="NormalWeb"/>
        <w:spacing w:beforeAutospacing="0" w:afterAutospacing="0" w:line="360" w:lineRule="auto"/>
        <w:jc w:val="both"/>
        <w:rPr>
          <w:rFonts w:asciiTheme="minorHAnsi" w:hAnsiTheme="minorHAnsi"/>
          <w:sz w:val="20"/>
          <w:szCs w:val="20"/>
          <w:lang w:val="en-GB"/>
        </w:rPr>
      </w:pPr>
    </w:p>
    <w:p w14:paraId="1CC6B35B" w14:textId="77777777" w:rsidR="005822FD" w:rsidRPr="00D05066" w:rsidRDefault="005822FD" w:rsidP="005822FD">
      <w:pPr>
        <w:pStyle w:val="NormalWeb"/>
        <w:spacing w:beforeAutospacing="0" w:afterAutospacing="0" w:line="360" w:lineRule="auto"/>
        <w:jc w:val="both"/>
        <w:rPr>
          <w:rFonts w:asciiTheme="minorHAnsi" w:hAnsiTheme="minorHAnsi"/>
          <w:sz w:val="20"/>
          <w:szCs w:val="20"/>
          <w:lang w:val="en-GB"/>
        </w:rPr>
      </w:pPr>
      <w:r w:rsidRPr="00D05066">
        <w:rPr>
          <w:rStyle w:val="Forte"/>
          <w:rFonts w:asciiTheme="minorHAnsi" w:hAnsiTheme="minorHAnsi"/>
          <w:sz w:val="20"/>
          <w:szCs w:val="20"/>
          <w:lang w:val="en-GB"/>
        </w:rPr>
        <w:lastRenderedPageBreak/>
        <w:t>18. ADDITIONAL INFORMATION</w:t>
      </w:r>
    </w:p>
    <w:p w14:paraId="0DDB6C00" w14:textId="77777777" w:rsidR="005822FD" w:rsidRPr="00D05066" w:rsidRDefault="005822FD" w:rsidP="005822FD">
      <w:pPr>
        <w:pStyle w:val="NormalWeb"/>
        <w:spacing w:beforeAutospacing="0" w:afterAutospacing="0" w:line="360" w:lineRule="auto"/>
        <w:jc w:val="both"/>
        <w:rPr>
          <w:rFonts w:asciiTheme="minorHAnsi" w:hAnsiTheme="minorHAnsi"/>
          <w:sz w:val="20"/>
          <w:szCs w:val="20"/>
          <w:lang w:val="en-GB"/>
        </w:rPr>
      </w:pPr>
      <w:r w:rsidRPr="00D05066">
        <w:rPr>
          <w:rFonts w:asciiTheme="minorHAnsi" w:hAnsiTheme="minorHAnsi"/>
          <w:sz w:val="20"/>
          <w:szCs w:val="20"/>
          <w:lang w:val="en-GB"/>
        </w:rPr>
        <w:t>Applicants are strongly advised to read carefully all information required for the submission of applications to the University of Algarve’s Doctoral Programmes. General information regarding admission to Doctoral Studies in the academic year 2025/2026 is available at:</w:t>
      </w:r>
    </w:p>
    <w:p w14:paraId="35CAE97C" w14:textId="5B9BF65D" w:rsidR="005822FD" w:rsidRPr="00D05066" w:rsidRDefault="005822FD" w:rsidP="00422988">
      <w:pPr>
        <w:pStyle w:val="NormalWeb"/>
        <w:numPr>
          <w:ilvl w:val="0"/>
          <w:numId w:val="1"/>
        </w:numPr>
        <w:suppressAutoHyphens w:val="0"/>
        <w:spacing w:beforeAutospacing="0" w:afterAutospacing="0" w:line="360" w:lineRule="auto"/>
        <w:ind w:left="567" w:hanging="294"/>
        <w:jc w:val="both"/>
        <w:rPr>
          <w:rFonts w:asciiTheme="minorHAnsi" w:hAnsiTheme="minorHAnsi"/>
          <w:sz w:val="20"/>
          <w:szCs w:val="20"/>
          <w:lang w:val="en-GB"/>
        </w:rPr>
      </w:pPr>
      <w:r w:rsidRPr="00D05066">
        <w:rPr>
          <w:rFonts w:asciiTheme="minorHAnsi" w:hAnsiTheme="minorHAnsi"/>
          <w:sz w:val="20"/>
          <w:szCs w:val="20"/>
          <w:lang w:val="en-GB"/>
        </w:rPr>
        <w:t>PhD Programme in Marine, Earth and Environmental Sciences (Faculty of Science</w:t>
      </w:r>
      <w:r w:rsidR="00743BC8">
        <w:rPr>
          <w:rFonts w:asciiTheme="minorHAnsi" w:hAnsiTheme="minorHAnsi"/>
          <w:sz w:val="20"/>
          <w:szCs w:val="20"/>
          <w:lang w:val="en-GB"/>
        </w:rPr>
        <w:t>s</w:t>
      </w:r>
      <w:r w:rsidRPr="00D05066">
        <w:rPr>
          <w:rFonts w:asciiTheme="minorHAnsi" w:hAnsiTheme="minorHAnsi"/>
          <w:sz w:val="20"/>
          <w:szCs w:val="20"/>
          <w:lang w:val="en-GB"/>
        </w:rPr>
        <w:t xml:space="preserve"> and Technology): </w:t>
      </w:r>
      <w:hyperlink r:id="rId15" w:history="1">
        <w:r w:rsidRPr="00D05066">
          <w:rPr>
            <w:rStyle w:val="Hiperligao"/>
            <w:rFonts w:asciiTheme="minorHAnsi" w:eastAsiaTheme="majorEastAsia" w:hAnsiTheme="minorHAnsi"/>
            <w:sz w:val="20"/>
            <w:szCs w:val="20"/>
            <w:lang w:val="en-GB"/>
          </w:rPr>
          <w:t>https://fct.ualg.pt/curso/1562</w:t>
        </w:r>
      </w:hyperlink>
    </w:p>
    <w:p w14:paraId="446BF757" w14:textId="09473A36" w:rsidR="005822FD" w:rsidRPr="00D05066" w:rsidRDefault="005822FD" w:rsidP="00422988">
      <w:pPr>
        <w:pStyle w:val="NormalWeb"/>
        <w:numPr>
          <w:ilvl w:val="0"/>
          <w:numId w:val="1"/>
        </w:numPr>
        <w:suppressAutoHyphens w:val="0"/>
        <w:spacing w:beforeAutospacing="0" w:afterAutospacing="0" w:line="360" w:lineRule="auto"/>
        <w:ind w:left="567" w:hanging="294"/>
        <w:jc w:val="both"/>
        <w:rPr>
          <w:rFonts w:asciiTheme="minorHAnsi" w:hAnsiTheme="minorHAnsi"/>
          <w:sz w:val="20"/>
          <w:szCs w:val="20"/>
          <w:lang w:val="en-GB"/>
        </w:rPr>
      </w:pPr>
      <w:r w:rsidRPr="00D05066">
        <w:rPr>
          <w:rFonts w:asciiTheme="minorHAnsi" w:hAnsiTheme="minorHAnsi"/>
          <w:sz w:val="20"/>
          <w:szCs w:val="20"/>
          <w:lang w:val="en-GB"/>
        </w:rPr>
        <w:t>PhD Programme in Agricultural and Environmental Sciences (Faculty of Science</w:t>
      </w:r>
      <w:r w:rsidR="00743BC8">
        <w:rPr>
          <w:rFonts w:asciiTheme="minorHAnsi" w:hAnsiTheme="minorHAnsi"/>
          <w:sz w:val="20"/>
          <w:szCs w:val="20"/>
          <w:lang w:val="en-GB"/>
        </w:rPr>
        <w:t>s</w:t>
      </w:r>
      <w:r w:rsidRPr="00D05066">
        <w:rPr>
          <w:rFonts w:asciiTheme="minorHAnsi" w:hAnsiTheme="minorHAnsi"/>
          <w:sz w:val="20"/>
          <w:szCs w:val="20"/>
          <w:lang w:val="en-GB"/>
        </w:rPr>
        <w:t xml:space="preserve"> and Technology): </w:t>
      </w:r>
      <w:hyperlink r:id="rId16" w:tgtFrame="_new" w:history="1">
        <w:r w:rsidRPr="00D05066">
          <w:rPr>
            <w:rStyle w:val="Hiperligao"/>
            <w:rFonts w:asciiTheme="minorHAnsi" w:eastAsiaTheme="majorEastAsia" w:hAnsiTheme="minorHAnsi"/>
            <w:sz w:val="20"/>
            <w:szCs w:val="20"/>
            <w:lang w:val="en-GB"/>
          </w:rPr>
          <w:t>https://fct.ualg.pt/curso/1826</w:t>
        </w:r>
      </w:hyperlink>
    </w:p>
    <w:p w14:paraId="7CFC8E68" w14:textId="0C90D6BA" w:rsidR="005822FD" w:rsidRPr="00D05066" w:rsidRDefault="005822FD" w:rsidP="00422988">
      <w:pPr>
        <w:pStyle w:val="NormalWeb"/>
        <w:numPr>
          <w:ilvl w:val="0"/>
          <w:numId w:val="1"/>
        </w:numPr>
        <w:suppressAutoHyphens w:val="0"/>
        <w:spacing w:beforeAutospacing="0" w:afterAutospacing="0" w:line="360" w:lineRule="auto"/>
        <w:ind w:left="567" w:hanging="294"/>
        <w:jc w:val="both"/>
        <w:rPr>
          <w:rFonts w:asciiTheme="minorHAnsi" w:hAnsiTheme="minorHAnsi"/>
          <w:sz w:val="20"/>
          <w:szCs w:val="20"/>
          <w:lang w:val="en-GB"/>
        </w:rPr>
      </w:pPr>
      <w:r w:rsidRPr="00D05066">
        <w:rPr>
          <w:rFonts w:asciiTheme="minorHAnsi" w:hAnsiTheme="minorHAnsi"/>
          <w:sz w:val="20"/>
          <w:szCs w:val="20"/>
          <w:lang w:val="en-GB"/>
        </w:rPr>
        <w:t>PhD Programme in Biological Sciences (Faculty of Science</w:t>
      </w:r>
      <w:r w:rsidR="00743BC8">
        <w:rPr>
          <w:rFonts w:asciiTheme="minorHAnsi" w:hAnsiTheme="minorHAnsi"/>
          <w:sz w:val="20"/>
          <w:szCs w:val="20"/>
          <w:lang w:val="en-GB"/>
        </w:rPr>
        <w:t>s</w:t>
      </w:r>
      <w:r w:rsidRPr="00D05066">
        <w:rPr>
          <w:rFonts w:asciiTheme="minorHAnsi" w:hAnsiTheme="minorHAnsi"/>
          <w:sz w:val="20"/>
          <w:szCs w:val="20"/>
          <w:lang w:val="en-GB"/>
        </w:rPr>
        <w:t xml:space="preserve"> and Technology): </w:t>
      </w:r>
      <w:hyperlink r:id="rId17" w:tgtFrame="_new" w:history="1">
        <w:r w:rsidRPr="00D05066">
          <w:rPr>
            <w:rStyle w:val="Hiperligao"/>
            <w:rFonts w:asciiTheme="minorHAnsi" w:eastAsiaTheme="majorEastAsia" w:hAnsiTheme="minorHAnsi"/>
            <w:sz w:val="20"/>
            <w:szCs w:val="20"/>
            <w:lang w:val="en-GB"/>
          </w:rPr>
          <w:t>https://fct.ualg.pt/curso/1559</w:t>
        </w:r>
      </w:hyperlink>
    </w:p>
    <w:p w14:paraId="7FF028C2" w14:textId="042DABD6" w:rsidR="005822FD" w:rsidRPr="00D05066" w:rsidRDefault="005822FD" w:rsidP="00422988">
      <w:pPr>
        <w:pStyle w:val="NormalWeb"/>
        <w:numPr>
          <w:ilvl w:val="0"/>
          <w:numId w:val="1"/>
        </w:numPr>
        <w:suppressAutoHyphens w:val="0"/>
        <w:spacing w:beforeAutospacing="0" w:afterAutospacing="0" w:line="360" w:lineRule="auto"/>
        <w:ind w:left="567" w:hanging="294"/>
        <w:jc w:val="both"/>
        <w:rPr>
          <w:rFonts w:asciiTheme="minorHAnsi" w:hAnsiTheme="minorHAnsi"/>
          <w:sz w:val="20"/>
          <w:szCs w:val="20"/>
          <w:lang w:val="en-GB"/>
        </w:rPr>
      </w:pPr>
      <w:r w:rsidRPr="00D05066">
        <w:rPr>
          <w:rFonts w:asciiTheme="minorHAnsi" w:hAnsiTheme="minorHAnsi"/>
          <w:sz w:val="20"/>
          <w:szCs w:val="20"/>
          <w:lang w:val="en-GB"/>
        </w:rPr>
        <w:t>PhD Programme in Biotechnological Sciences (Faculty of Science</w:t>
      </w:r>
      <w:r w:rsidR="00743BC8">
        <w:rPr>
          <w:rFonts w:asciiTheme="minorHAnsi" w:hAnsiTheme="minorHAnsi"/>
          <w:sz w:val="20"/>
          <w:szCs w:val="20"/>
          <w:lang w:val="en-GB"/>
        </w:rPr>
        <w:t>s</w:t>
      </w:r>
      <w:r w:rsidRPr="00D05066">
        <w:rPr>
          <w:rFonts w:asciiTheme="minorHAnsi" w:hAnsiTheme="minorHAnsi"/>
          <w:sz w:val="20"/>
          <w:szCs w:val="20"/>
          <w:lang w:val="en-GB"/>
        </w:rPr>
        <w:t xml:space="preserve"> and Technology): </w:t>
      </w:r>
      <w:hyperlink r:id="rId18" w:tgtFrame="_new" w:history="1">
        <w:r w:rsidRPr="00D05066">
          <w:rPr>
            <w:rStyle w:val="Hiperligao"/>
            <w:rFonts w:asciiTheme="minorHAnsi" w:eastAsiaTheme="majorEastAsia" w:hAnsiTheme="minorHAnsi"/>
            <w:sz w:val="20"/>
            <w:szCs w:val="20"/>
            <w:lang w:val="en-GB"/>
          </w:rPr>
          <w:t>https://www.ualg.pt/curso/1668</w:t>
        </w:r>
      </w:hyperlink>
    </w:p>
    <w:p w14:paraId="3B5899C8" w14:textId="2B8A5E63" w:rsidR="005822FD" w:rsidRPr="00D05066" w:rsidRDefault="005822FD" w:rsidP="00422988">
      <w:pPr>
        <w:pStyle w:val="NormalWeb"/>
        <w:numPr>
          <w:ilvl w:val="0"/>
          <w:numId w:val="1"/>
        </w:numPr>
        <w:suppressAutoHyphens w:val="0"/>
        <w:spacing w:beforeAutospacing="0" w:afterAutospacing="0" w:line="360" w:lineRule="auto"/>
        <w:ind w:left="567" w:hanging="294"/>
        <w:jc w:val="both"/>
        <w:rPr>
          <w:rFonts w:asciiTheme="minorHAnsi" w:hAnsiTheme="minorHAnsi"/>
          <w:sz w:val="20"/>
          <w:szCs w:val="20"/>
          <w:lang w:val="en-GB"/>
        </w:rPr>
      </w:pPr>
      <w:r w:rsidRPr="00D05066">
        <w:rPr>
          <w:rFonts w:asciiTheme="minorHAnsi" w:hAnsiTheme="minorHAnsi"/>
          <w:sz w:val="20"/>
          <w:szCs w:val="20"/>
          <w:lang w:val="en-GB"/>
        </w:rPr>
        <w:t>PhD Programme in Mathematics (Faculty of Science</w:t>
      </w:r>
      <w:r w:rsidR="00743BC8">
        <w:rPr>
          <w:rFonts w:asciiTheme="minorHAnsi" w:hAnsiTheme="minorHAnsi"/>
          <w:sz w:val="20"/>
          <w:szCs w:val="20"/>
          <w:lang w:val="en-GB"/>
        </w:rPr>
        <w:t>s</w:t>
      </w:r>
      <w:r w:rsidRPr="00D05066">
        <w:rPr>
          <w:rFonts w:asciiTheme="minorHAnsi" w:hAnsiTheme="minorHAnsi"/>
          <w:sz w:val="20"/>
          <w:szCs w:val="20"/>
          <w:lang w:val="en-GB"/>
        </w:rPr>
        <w:t xml:space="preserve"> and Technology): </w:t>
      </w:r>
      <w:hyperlink r:id="rId19" w:tgtFrame="_new" w:history="1">
        <w:r w:rsidRPr="00D05066">
          <w:rPr>
            <w:rStyle w:val="Hiperligao"/>
            <w:rFonts w:asciiTheme="minorHAnsi" w:eastAsiaTheme="majorEastAsia" w:hAnsiTheme="minorHAnsi"/>
            <w:sz w:val="20"/>
            <w:szCs w:val="20"/>
            <w:lang w:val="en-GB"/>
          </w:rPr>
          <w:t>https://fct.ualg.pt/curso/1558</w:t>
        </w:r>
      </w:hyperlink>
    </w:p>
    <w:p w14:paraId="51105882" w14:textId="7653B402" w:rsidR="005822FD" w:rsidRPr="00D05066" w:rsidRDefault="005822FD" w:rsidP="00422988">
      <w:pPr>
        <w:pStyle w:val="NormalWeb"/>
        <w:numPr>
          <w:ilvl w:val="0"/>
          <w:numId w:val="1"/>
        </w:numPr>
        <w:suppressAutoHyphens w:val="0"/>
        <w:spacing w:beforeAutospacing="0" w:afterAutospacing="0" w:line="360" w:lineRule="auto"/>
        <w:ind w:left="567" w:hanging="294"/>
        <w:jc w:val="both"/>
        <w:rPr>
          <w:rFonts w:asciiTheme="minorHAnsi" w:hAnsiTheme="minorHAnsi"/>
          <w:sz w:val="20"/>
          <w:szCs w:val="20"/>
          <w:lang w:val="en-GB"/>
        </w:rPr>
      </w:pPr>
      <w:r w:rsidRPr="00D05066">
        <w:rPr>
          <w:rFonts w:asciiTheme="minorHAnsi" w:hAnsiTheme="minorHAnsi"/>
          <w:sz w:val="20"/>
          <w:szCs w:val="20"/>
          <w:lang w:val="en-GB"/>
        </w:rPr>
        <w:t>PhD Programme in Chemistry (Faculty of Science</w:t>
      </w:r>
      <w:r w:rsidR="00743BC8">
        <w:rPr>
          <w:rFonts w:asciiTheme="minorHAnsi" w:hAnsiTheme="minorHAnsi"/>
          <w:sz w:val="20"/>
          <w:szCs w:val="20"/>
          <w:lang w:val="en-GB"/>
        </w:rPr>
        <w:t>s</w:t>
      </w:r>
      <w:r w:rsidRPr="00D05066">
        <w:rPr>
          <w:rFonts w:asciiTheme="minorHAnsi" w:hAnsiTheme="minorHAnsi"/>
          <w:sz w:val="20"/>
          <w:szCs w:val="20"/>
          <w:lang w:val="en-GB"/>
        </w:rPr>
        <w:t xml:space="preserve"> and Technology): </w:t>
      </w:r>
      <w:hyperlink r:id="rId20" w:tgtFrame="_new" w:history="1">
        <w:r w:rsidRPr="00D05066">
          <w:rPr>
            <w:rStyle w:val="Hiperligao"/>
            <w:rFonts w:asciiTheme="minorHAnsi" w:eastAsiaTheme="majorEastAsia" w:hAnsiTheme="minorHAnsi"/>
            <w:sz w:val="20"/>
            <w:szCs w:val="20"/>
            <w:lang w:val="en-GB"/>
          </w:rPr>
          <w:t>https://www.ualg.pt/curso/1565</w:t>
        </w:r>
      </w:hyperlink>
    </w:p>
    <w:p w14:paraId="7B205EAC" w14:textId="77777777" w:rsidR="005822FD" w:rsidRPr="00D05066" w:rsidRDefault="005822FD" w:rsidP="00422988">
      <w:pPr>
        <w:pStyle w:val="NormalWeb"/>
        <w:numPr>
          <w:ilvl w:val="0"/>
          <w:numId w:val="1"/>
        </w:numPr>
        <w:suppressAutoHyphens w:val="0"/>
        <w:spacing w:beforeAutospacing="0" w:afterAutospacing="0" w:line="360" w:lineRule="auto"/>
        <w:ind w:left="567" w:hanging="294"/>
        <w:jc w:val="both"/>
        <w:rPr>
          <w:rFonts w:asciiTheme="minorHAnsi" w:hAnsiTheme="minorHAnsi"/>
          <w:sz w:val="20"/>
          <w:szCs w:val="20"/>
          <w:lang w:val="en-GB"/>
        </w:rPr>
      </w:pPr>
      <w:r w:rsidRPr="00D05066">
        <w:rPr>
          <w:rFonts w:asciiTheme="minorHAnsi" w:hAnsiTheme="minorHAnsi"/>
          <w:sz w:val="20"/>
          <w:szCs w:val="20"/>
          <w:lang w:val="en-GB"/>
        </w:rPr>
        <w:t xml:space="preserve">PhD Programme in Economics and Business Sciences (Faculty of Economics): </w:t>
      </w:r>
      <w:hyperlink r:id="rId21" w:tgtFrame="_new" w:history="1">
        <w:r w:rsidRPr="00D05066">
          <w:rPr>
            <w:rStyle w:val="Hiperligao"/>
            <w:rFonts w:asciiTheme="minorHAnsi" w:eastAsiaTheme="majorEastAsia" w:hAnsiTheme="minorHAnsi"/>
            <w:sz w:val="20"/>
            <w:szCs w:val="20"/>
            <w:lang w:val="en-GB"/>
          </w:rPr>
          <w:t>https://fe.ualg.pt/curso/1672</w:t>
        </w:r>
      </w:hyperlink>
    </w:p>
    <w:p w14:paraId="23DCD875" w14:textId="77777777" w:rsidR="005822FD" w:rsidRPr="00D05066" w:rsidRDefault="005822FD" w:rsidP="00422988">
      <w:pPr>
        <w:pStyle w:val="NormalWeb"/>
        <w:numPr>
          <w:ilvl w:val="0"/>
          <w:numId w:val="1"/>
        </w:numPr>
        <w:suppressAutoHyphens w:val="0"/>
        <w:spacing w:beforeAutospacing="0" w:afterAutospacing="0" w:line="360" w:lineRule="auto"/>
        <w:ind w:left="567" w:hanging="294"/>
        <w:jc w:val="both"/>
        <w:rPr>
          <w:rFonts w:asciiTheme="minorHAnsi" w:hAnsiTheme="minorHAnsi"/>
          <w:sz w:val="20"/>
          <w:szCs w:val="20"/>
          <w:lang w:val="en-GB"/>
        </w:rPr>
      </w:pPr>
      <w:r w:rsidRPr="00D05066">
        <w:rPr>
          <w:rFonts w:asciiTheme="minorHAnsi" w:hAnsiTheme="minorHAnsi"/>
          <w:sz w:val="20"/>
          <w:szCs w:val="20"/>
          <w:lang w:val="en-GB"/>
        </w:rPr>
        <w:t xml:space="preserve">PhD Programme in Quantitative Methods Applied to Economics and Management (Faculty of Economics): </w:t>
      </w:r>
      <w:hyperlink r:id="rId22" w:tgtFrame="_new" w:history="1">
        <w:r w:rsidRPr="00D05066">
          <w:rPr>
            <w:rStyle w:val="Hiperligao"/>
            <w:rFonts w:asciiTheme="minorHAnsi" w:eastAsiaTheme="majorEastAsia" w:hAnsiTheme="minorHAnsi"/>
            <w:sz w:val="20"/>
            <w:szCs w:val="20"/>
            <w:lang w:val="en-GB"/>
          </w:rPr>
          <w:t>https://fe.ualg.pt/curso/1674</w:t>
        </w:r>
      </w:hyperlink>
    </w:p>
    <w:p w14:paraId="6A68D09A" w14:textId="77777777" w:rsidR="005822FD" w:rsidRPr="00D05066" w:rsidRDefault="005822FD" w:rsidP="00422988">
      <w:pPr>
        <w:pStyle w:val="NormalWeb"/>
        <w:numPr>
          <w:ilvl w:val="0"/>
          <w:numId w:val="1"/>
        </w:numPr>
        <w:suppressAutoHyphens w:val="0"/>
        <w:spacing w:beforeAutospacing="0" w:afterAutospacing="0" w:line="360" w:lineRule="auto"/>
        <w:ind w:left="567" w:hanging="294"/>
        <w:jc w:val="both"/>
        <w:rPr>
          <w:rFonts w:asciiTheme="minorHAnsi" w:hAnsiTheme="minorHAnsi"/>
          <w:sz w:val="20"/>
          <w:szCs w:val="20"/>
          <w:lang w:val="en-GB"/>
        </w:rPr>
      </w:pPr>
      <w:r w:rsidRPr="00D05066">
        <w:rPr>
          <w:rFonts w:asciiTheme="minorHAnsi" w:hAnsiTheme="minorHAnsi"/>
          <w:sz w:val="20"/>
          <w:szCs w:val="20"/>
          <w:lang w:val="en-GB"/>
        </w:rPr>
        <w:t xml:space="preserve">PhD Programme in Sociology (Faculty of Economics): </w:t>
      </w:r>
      <w:hyperlink r:id="rId23" w:tgtFrame="_new" w:history="1">
        <w:r w:rsidRPr="00D05066">
          <w:rPr>
            <w:rStyle w:val="Hiperligao"/>
            <w:rFonts w:asciiTheme="minorHAnsi" w:eastAsiaTheme="majorEastAsia" w:hAnsiTheme="minorHAnsi"/>
            <w:sz w:val="20"/>
            <w:szCs w:val="20"/>
            <w:lang w:val="en-GB"/>
          </w:rPr>
          <w:t>https://www.ualg.pt/curso/1786</w:t>
        </w:r>
      </w:hyperlink>
    </w:p>
    <w:p w14:paraId="52178474" w14:textId="77777777" w:rsidR="005822FD" w:rsidRPr="00D05066" w:rsidRDefault="005822FD" w:rsidP="00422988">
      <w:pPr>
        <w:pStyle w:val="NormalWeb"/>
        <w:numPr>
          <w:ilvl w:val="0"/>
          <w:numId w:val="1"/>
        </w:numPr>
        <w:suppressAutoHyphens w:val="0"/>
        <w:spacing w:beforeAutospacing="0" w:afterAutospacing="0" w:line="360" w:lineRule="auto"/>
        <w:ind w:left="567" w:hanging="294"/>
        <w:jc w:val="both"/>
        <w:rPr>
          <w:rFonts w:asciiTheme="minorHAnsi" w:hAnsiTheme="minorHAnsi"/>
          <w:sz w:val="20"/>
          <w:szCs w:val="20"/>
          <w:lang w:val="en-GB"/>
        </w:rPr>
      </w:pPr>
      <w:r w:rsidRPr="00D05066">
        <w:rPr>
          <w:rFonts w:asciiTheme="minorHAnsi" w:hAnsiTheme="minorHAnsi"/>
          <w:sz w:val="20"/>
          <w:szCs w:val="20"/>
          <w:lang w:val="en-GB"/>
        </w:rPr>
        <w:t xml:space="preserve">PhD Programme in Tourism (Faculty of Economics): </w:t>
      </w:r>
      <w:hyperlink r:id="rId24" w:tgtFrame="_new" w:history="1">
        <w:r w:rsidRPr="00D05066">
          <w:rPr>
            <w:rStyle w:val="Hiperligao"/>
            <w:rFonts w:asciiTheme="minorHAnsi" w:eastAsiaTheme="majorEastAsia" w:hAnsiTheme="minorHAnsi"/>
            <w:sz w:val="20"/>
            <w:szCs w:val="20"/>
            <w:lang w:val="en-GB"/>
          </w:rPr>
          <w:t>https://fe.ualg.pt/curso/3000</w:t>
        </w:r>
      </w:hyperlink>
    </w:p>
    <w:p w14:paraId="6B412E2E" w14:textId="77777777" w:rsidR="005822FD" w:rsidRPr="00D05066" w:rsidRDefault="005822FD" w:rsidP="00422988">
      <w:pPr>
        <w:pStyle w:val="NormalWeb"/>
        <w:numPr>
          <w:ilvl w:val="0"/>
          <w:numId w:val="1"/>
        </w:numPr>
        <w:suppressAutoHyphens w:val="0"/>
        <w:spacing w:beforeAutospacing="0" w:afterAutospacing="0" w:line="360" w:lineRule="auto"/>
        <w:ind w:left="567" w:hanging="294"/>
        <w:jc w:val="both"/>
        <w:rPr>
          <w:rFonts w:asciiTheme="minorHAnsi" w:hAnsiTheme="minorHAnsi"/>
          <w:sz w:val="20"/>
          <w:szCs w:val="20"/>
          <w:lang w:val="en-GB"/>
        </w:rPr>
      </w:pPr>
      <w:r w:rsidRPr="00D05066">
        <w:rPr>
          <w:rFonts w:asciiTheme="minorHAnsi" w:hAnsiTheme="minorHAnsi"/>
          <w:sz w:val="20"/>
          <w:szCs w:val="20"/>
          <w:lang w:val="en-GB"/>
        </w:rPr>
        <w:t xml:space="preserve">PhD Programme in Archaeology (Faculty of Human and Social Sciences): </w:t>
      </w:r>
      <w:hyperlink r:id="rId25" w:tgtFrame="_new" w:history="1">
        <w:r w:rsidRPr="00D05066">
          <w:rPr>
            <w:rStyle w:val="Hiperligao"/>
            <w:rFonts w:asciiTheme="minorHAnsi" w:eastAsiaTheme="majorEastAsia" w:hAnsiTheme="minorHAnsi"/>
            <w:sz w:val="20"/>
            <w:szCs w:val="20"/>
            <w:lang w:val="en-GB"/>
          </w:rPr>
          <w:t>https://fchs.ualg.pt/curso/1673</w:t>
        </w:r>
      </w:hyperlink>
    </w:p>
    <w:p w14:paraId="3E9584F6" w14:textId="77777777" w:rsidR="005822FD" w:rsidRPr="00D05066" w:rsidRDefault="005822FD" w:rsidP="00422988">
      <w:pPr>
        <w:pStyle w:val="NormalWeb"/>
        <w:numPr>
          <w:ilvl w:val="0"/>
          <w:numId w:val="1"/>
        </w:numPr>
        <w:suppressAutoHyphens w:val="0"/>
        <w:spacing w:beforeAutospacing="0" w:afterAutospacing="0" w:line="360" w:lineRule="auto"/>
        <w:ind w:left="567" w:hanging="294"/>
        <w:jc w:val="both"/>
        <w:rPr>
          <w:rFonts w:asciiTheme="minorHAnsi" w:hAnsiTheme="minorHAnsi"/>
          <w:sz w:val="20"/>
          <w:szCs w:val="20"/>
          <w:lang w:val="en-GB"/>
        </w:rPr>
      </w:pPr>
      <w:r w:rsidRPr="00D05066">
        <w:rPr>
          <w:rFonts w:asciiTheme="minorHAnsi" w:hAnsiTheme="minorHAnsi"/>
          <w:sz w:val="20"/>
          <w:szCs w:val="20"/>
          <w:lang w:val="en-GB"/>
        </w:rPr>
        <w:t xml:space="preserve">PhD Programme in Heritage Studies (Faculty of Human and Social Sciences): </w:t>
      </w:r>
      <w:hyperlink r:id="rId26" w:tgtFrame="_new" w:history="1">
        <w:r w:rsidRPr="00D05066">
          <w:rPr>
            <w:rStyle w:val="Hiperligao"/>
            <w:rFonts w:asciiTheme="minorHAnsi" w:eastAsiaTheme="majorEastAsia" w:hAnsiTheme="minorHAnsi"/>
            <w:sz w:val="20"/>
            <w:szCs w:val="20"/>
            <w:lang w:val="en-GB"/>
          </w:rPr>
          <w:t>https://fchs.ualg.pt/curso/1911</w:t>
        </w:r>
      </w:hyperlink>
    </w:p>
    <w:p w14:paraId="091A9ABA" w14:textId="77777777" w:rsidR="005822FD" w:rsidRPr="00D05066" w:rsidRDefault="005822FD" w:rsidP="00422988">
      <w:pPr>
        <w:pStyle w:val="NormalWeb"/>
        <w:numPr>
          <w:ilvl w:val="0"/>
          <w:numId w:val="1"/>
        </w:numPr>
        <w:suppressAutoHyphens w:val="0"/>
        <w:spacing w:beforeAutospacing="0" w:afterAutospacing="0" w:line="360" w:lineRule="auto"/>
        <w:ind w:left="567" w:hanging="294"/>
        <w:jc w:val="both"/>
        <w:rPr>
          <w:rFonts w:asciiTheme="minorHAnsi" w:hAnsiTheme="minorHAnsi"/>
          <w:sz w:val="20"/>
          <w:szCs w:val="20"/>
          <w:lang w:val="en-GB"/>
        </w:rPr>
      </w:pPr>
      <w:r w:rsidRPr="00D05066">
        <w:rPr>
          <w:rFonts w:asciiTheme="minorHAnsi" w:hAnsiTheme="minorHAnsi"/>
          <w:sz w:val="20"/>
          <w:szCs w:val="20"/>
          <w:lang w:val="en-GB"/>
        </w:rPr>
        <w:t xml:space="preserve">PhD Programme in Digital Media-Art (Faculty of Human and Social Sciences): </w:t>
      </w:r>
      <w:hyperlink r:id="rId27" w:tgtFrame="_new" w:history="1">
        <w:r w:rsidRPr="00D05066">
          <w:rPr>
            <w:rStyle w:val="Hiperligao"/>
            <w:rFonts w:asciiTheme="minorHAnsi" w:eastAsiaTheme="majorEastAsia" w:hAnsiTheme="minorHAnsi"/>
            <w:sz w:val="20"/>
            <w:szCs w:val="20"/>
            <w:lang w:val="en-GB"/>
          </w:rPr>
          <w:t>https://fchs.ualg.pt/curso/1714</w:t>
        </w:r>
      </w:hyperlink>
    </w:p>
    <w:p w14:paraId="5CAE7E60" w14:textId="77777777" w:rsidR="005822FD" w:rsidRPr="00D05066" w:rsidRDefault="005822FD" w:rsidP="00422988">
      <w:pPr>
        <w:pStyle w:val="NormalWeb"/>
        <w:numPr>
          <w:ilvl w:val="0"/>
          <w:numId w:val="1"/>
        </w:numPr>
        <w:suppressAutoHyphens w:val="0"/>
        <w:spacing w:beforeAutospacing="0" w:afterAutospacing="0" w:line="360" w:lineRule="auto"/>
        <w:ind w:left="567" w:hanging="294"/>
        <w:jc w:val="both"/>
        <w:rPr>
          <w:rFonts w:asciiTheme="minorHAnsi" w:hAnsiTheme="minorHAnsi"/>
          <w:sz w:val="20"/>
          <w:szCs w:val="20"/>
          <w:lang w:val="en-GB"/>
        </w:rPr>
      </w:pPr>
      <w:r w:rsidRPr="00D05066">
        <w:rPr>
          <w:rFonts w:asciiTheme="minorHAnsi" w:hAnsiTheme="minorHAnsi"/>
          <w:sz w:val="20"/>
          <w:szCs w:val="20"/>
          <w:lang w:val="en-GB"/>
        </w:rPr>
        <w:t xml:space="preserve">PhD Programme in Psychology (Faculty of Human and Social Sciences): </w:t>
      </w:r>
      <w:hyperlink r:id="rId28" w:tgtFrame="_new" w:history="1">
        <w:r w:rsidRPr="00D05066">
          <w:rPr>
            <w:rStyle w:val="Hiperligao"/>
            <w:rFonts w:asciiTheme="minorHAnsi" w:eastAsiaTheme="majorEastAsia" w:hAnsiTheme="minorHAnsi"/>
            <w:sz w:val="20"/>
            <w:szCs w:val="20"/>
            <w:lang w:val="en-GB"/>
          </w:rPr>
          <w:t>https://fchs.ualg.pt/curso/1542</w:t>
        </w:r>
      </w:hyperlink>
    </w:p>
    <w:p w14:paraId="2D331A8B" w14:textId="77777777" w:rsidR="005822FD" w:rsidRPr="00D05066" w:rsidRDefault="005822FD" w:rsidP="00422988">
      <w:pPr>
        <w:pStyle w:val="NormalWeb"/>
        <w:numPr>
          <w:ilvl w:val="0"/>
          <w:numId w:val="1"/>
        </w:numPr>
        <w:suppressAutoHyphens w:val="0"/>
        <w:spacing w:beforeAutospacing="0" w:afterAutospacing="0" w:line="360" w:lineRule="auto"/>
        <w:ind w:left="567" w:hanging="294"/>
        <w:jc w:val="both"/>
        <w:rPr>
          <w:rFonts w:asciiTheme="minorHAnsi" w:hAnsiTheme="minorHAnsi"/>
          <w:sz w:val="20"/>
          <w:szCs w:val="20"/>
          <w:lang w:val="en-GB"/>
        </w:rPr>
      </w:pPr>
      <w:r w:rsidRPr="00D05066">
        <w:rPr>
          <w:rFonts w:asciiTheme="minorHAnsi" w:hAnsiTheme="minorHAnsi"/>
          <w:sz w:val="20"/>
          <w:szCs w:val="20"/>
          <w:lang w:val="en-GB"/>
        </w:rPr>
        <w:t xml:space="preserve">PhD Programme in Biomedical Sciences (Faculty of Medicine and Biomedical Sciences): </w:t>
      </w:r>
      <w:hyperlink r:id="rId29" w:tgtFrame="_new" w:history="1">
        <w:r w:rsidRPr="00D05066">
          <w:rPr>
            <w:rStyle w:val="Hiperligao"/>
            <w:rFonts w:asciiTheme="minorHAnsi" w:eastAsiaTheme="majorEastAsia" w:hAnsiTheme="minorHAnsi"/>
            <w:sz w:val="20"/>
            <w:szCs w:val="20"/>
            <w:lang w:val="en-GB"/>
          </w:rPr>
          <w:t>https://fmcb.ualg.pt/curso/1919</w:t>
        </w:r>
      </w:hyperlink>
    </w:p>
    <w:p w14:paraId="1C8E0F07" w14:textId="77777777" w:rsidR="005822FD" w:rsidRPr="00D05066" w:rsidRDefault="005822FD" w:rsidP="00422988">
      <w:pPr>
        <w:pStyle w:val="NormalWeb"/>
        <w:numPr>
          <w:ilvl w:val="0"/>
          <w:numId w:val="1"/>
        </w:numPr>
        <w:suppressAutoHyphens w:val="0"/>
        <w:spacing w:beforeAutospacing="0" w:afterAutospacing="0" w:line="360" w:lineRule="auto"/>
        <w:ind w:left="567" w:hanging="294"/>
        <w:jc w:val="both"/>
        <w:rPr>
          <w:rFonts w:asciiTheme="minorHAnsi" w:hAnsiTheme="minorHAnsi"/>
          <w:sz w:val="20"/>
          <w:szCs w:val="20"/>
          <w:lang w:val="en-GB"/>
        </w:rPr>
      </w:pPr>
      <w:r w:rsidRPr="00D05066">
        <w:rPr>
          <w:rFonts w:asciiTheme="minorHAnsi" w:hAnsiTheme="minorHAnsi"/>
          <w:sz w:val="20"/>
          <w:szCs w:val="20"/>
          <w:lang w:val="en-GB"/>
        </w:rPr>
        <w:t xml:space="preserve">PhD Programme in Clinical Research and Translational Medicine (Faculty of Medicine and Biomedical Sciences): </w:t>
      </w:r>
      <w:hyperlink r:id="rId30" w:tgtFrame="_new" w:history="1">
        <w:r w:rsidRPr="00D05066">
          <w:rPr>
            <w:rStyle w:val="Hiperligao"/>
            <w:rFonts w:asciiTheme="minorHAnsi" w:eastAsiaTheme="majorEastAsia" w:hAnsiTheme="minorHAnsi"/>
            <w:sz w:val="20"/>
            <w:szCs w:val="20"/>
            <w:lang w:val="en-GB"/>
          </w:rPr>
          <w:t>https://fmcb.ualg.pt/curso/1922</w:t>
        </w:r>
      </w:hyperlink>
    </w:p>
    <w:p w14:paraId="4D2EB643" w14:textId="37C2E793" w:rsidR="009A21E9" w:rsidRPr="00D05066" w:rsidRDefault="005822FD" w:rsidP="00422988">
      <w:pPr>
        <w:pStyle w:val="NormalWeb"/>
        <w:numPr>
          <w:ilvl w:val="0"/>
          <w:numId w:val="1"/>
        </w:numPr>
        <w:suppressAutoHyphens w:val="0"/>
        <w:spacing w:beforeAutospacing="0" w:afterAutospacing="0" w:line="360" w:lineRule="auto"/>
        <w:ind w:left="567" w:hanging="294"/>
        <w:jc w:val="both"/>
        <w:rPr>
          <w:rFonts w:asciiTheme="minorHAnsi" w:hAnsiTheme="minorHAnsi"/>
          <w:sz w:val="20"/>
          <w:szCs w:val="20"/>
          <w:lang w:val="en-GB"/>
        </w:rPr>
      </w:pPr>
      <w:r w:rsidRPr="00D05066">
        <w:rPr>
          <w:rFonts w:asciiTheme="minorHAnsi" w:hAnsiTheme="minorHAnsi"/>
          <w:sz w:val="20"/>
          <w:szCs w:val="20"/>
          <w:lang w:val="en-GB"/>
        </w:rPr>
        <w:t xml:space="preserve">International PhD Programme in Cancer (Faculty of Medicine and Biomedical Sciences): </w:t>
      </w:r>
      <w:hyperlink r:id="rId31" w:tgtFrame="_new" w:history="1">
        <w:r w:rsidRPr="00D05066">
          <w:rPr>
            <w:rStyle w:val="Hiperligao"/>
            <w:rFonts w:asciiTheme="minorHAnsi" w:eastAsiaTheme="majorEastAsia" w:hAnsiTheme="minorHAnsi"/>
            <w:sz w:val="20"/>
            <w:szCs w:val="20"/>
            <w:lang w:val="en-GB"/>
          </w:rPr>
          <w:t>https://fmcb.ualg.pt/curso/1969</w:t>
        </w:r>
      </w:hyperlink>
      <w:r w:rsidR="00BA229F" w:rsidRPr="00D05066">
        <w:rPr>
          <w:rFonts w:asciiTheme="minorHAnsi" w:hAnsiTheme="minorHAnsi"/>
          <w:sz w:val="20"/>
          <w:szCs w:val="20"/>
          <w:lang w:val="en-GB"/>
        </w:rPr>
        <w:br/>
      </w:r>
      <w:bookmarkEnd w:id="0"/>
    </w:p>
    <w:sectPr w:rsidR="009A21E9" w:rsidRPr="00D05066" w:rsidSect="006C5056">
      <w:headerReference w:type="default" r:id="rId32"/>
      <w:footerReference w:type="default" r:id="rId33"/>
      <w:pgSz w:w="12240" w:h="15840"/>
      <w:pgMar w:top="852" w:right="1327" w:bottom="2127" w:left="1418" w:header="567" w:footer="675"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DDCEC" w14:textId="77777777" w:rsidR="005649E0" w:rsidRDefault="005649E0" w:rsidP="00BA229F">
      <w:r>
        <w:separator/>
      </w:r>
    </w:p>
  </w:endnote>
  <w:endnote w:type="continuationSeparator" w:id="0">
    <w:p w14:paraId="17492134" w14:textId="77777777" w:rsidR="005649E0" w:rsidRDefault="005649E0" w:rsidP="00BA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025174"/>
      <w:docPartObj>
        <w:docPartGallery w:val="Page Numbers (Bottom of Page)"/>
        <w:docPartUnique/>
      </w:docPartObj>
    </w:sdtPr>
    <w:sdtEndPr/>
    <w:sdtContent>
      <w:p w14:paraId="645DF060" w14:textId="77777777" w:rsidR="001A6506" w:rsidRDefault="0087771A" w:rsidP="00787857">
        <w:pPr>
          <w:pStyle w:val="Rodap"/>
          <w:jc w:val="center"/>
        </w:pPr>
        <w:r>
          <w:rPr>
            <w:noProof/>
          </w:rPr>
          <w:drawing>
            <wp:inline distT="0" distB="0" distL="0" distR="0" wp14:anchorId="69A70A21" wp14:editId="483C96AA">
              <wp:extent cx="4336415" cy="398780"/>
              <wp:effectExtent l="0" t="0" r="6985" b="1270"/>
              <wp:docPr id="23" name="Imagem 23"/>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a:extLst>
                          <a:ext uri="{28A0092B-C50C-407E-A947-70E740481C1C}">
                            <a14:useLocalDpi xmlns:a14="http://schemas.microsoft.com/office/drawing/2010/main" val="0"/>
                          </a:ext>
                        </a:extLst>
                      </a:blip>
                      <a:stretch>
                        <a:fillRect/>
                      </a:stretch>
                    </pic:blipFill>
                    <pic:spPr>
                      <a:xfrm>
                        <a:off x="0" y="0"/>
                        <a:ext cx="4336415" cy="398780"/>
                      </a:xfrm>
                      <a:prstGeom prst="rect">
                        <a:avLst/>
                      </a:prstGeom>
                    </pic:spPr>
                  </pic:pic>
                </a:graphicData>
              </a:graphic>
            </wp:inline>
          </w:drawing>
        </w:r>
      </w:p>
      <w:p w14:paraId="02DB6D05" w14:textId="77777777" w:rsidR="001A6506" w:rsidRDefault="0087771A" w:rsidP="00787857">
        <w:pPr>
          <w:pStyle w:val="Rodap"/>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r>
          <w:rPr>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7337B" w14:textId="77777777" w:rsidR="005649E0" w:rsidRDefault="005649E0" w:rsidP="00BA229F">
      <w:r>
        <w:separator/>
      </w:r>
    </w:p>
  </w:footnote>
  <w:footnote w:type="continuationSeparator" w:id="0">
    <w:p w14:paraId="5AF9185F" w14:textId="77777777" w:rsidR="005649E0" w:rsidRDefault="005649E0" w:rsidP="00BA229F">
      <w:r>
        <w:continuationSeparator/>
      </w:r>
    </w:p>
  </w:footnote>
  <w:footnote w:id="1">
    <w:p w14:paraId="42C6D868" w14:textId="27C3205D" w:rsidR="00546EEE" w:rsidRPr="00546EEE" w:rsidRDefault="00546EEE" w:rsidP="0009706F">
      <w:pPr>
        <w:pStyle w:val="Textodenotaderodap"/>
        <w:jc w:val="both"/>
        <w:rPr>
          <w:lang w:val="en-US"/>
        </w:rPr>
      </w:pPr>
      <w:r>
        <w:rPr>
          <w:rStyle w:val="Refdenotaderodap"/>
        </w:rPr>
        <w:footnoteRef/>
      </w:r>
      <w:r w:rsidRPr="00546EEE">
        <w:rPr>
          <w:lang w:val="en-US"/>
        </w:rPr>
        <w:t xml:space="preserve"> </w:t>
      </w:r>
      <w:r w:rsidRPr="00546EEE">
        <w:rPr>
          <w:sz w:val="18"/>
          <w:szCs w:val="18"/>
          <w:lang w:val="en-US"/>
        </w:rPr>
        <w:t>The submission of these documents may, at the candidate’s option, be replaced by their presentation in person at the funding entity, which shall retain the elements deemed pertinent for the validity and execution of the contract, including the civil, tax, and social security identification numbers, as well as the validity of the respective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9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280"/>
      <w:gridCol w:w="2370"/>
    </w:tblGrid>
    <w:tr w:rsidR="00B31D54" w14:paraId="2847045B" w14:textId="77777777" w:rsidTr="00F073F2">
      <w:trPr>
        <w:trHeight w:val="1814"/>
      </w:trPr>
      <w:tc>
        <w:tcPr>
          <w:tcW w:w="3828" w:type="dxa"/>
          <w:vAlign w:val="center"/>
        </w:tcPr>
        <w:p w14:paraId="324E73D1" w14:textId="3B207375" w:rsidR="001A6506" w:rsidRDefault="0087771A" w:rsidP="00AD2635">
          <w:pPr>
            <w:pStyle w:val="Corpodetexto"/>
          </w:pPr>
          <w:r>
            <w:rPr>
              <w:noProof/>
            </w:rPr>
            <w:drawing>
              <wp:anchor distT="0" distB="0" distL="0" distR="0" simplePos="0" relativeHeight="251661312" behindDoc="1" locked="0" layoutInCell="1" allowOverlap="1" wp14:anchorId="7C02AB1E" wp14:editId="0D6BAAFE">
                <wp:simplePos x="0" y="0"/>
                <wp:positionH relativeFrom="page">
                  <wp:posOffset>146685</wp:posOffset>
                </wp:positionH>
                <wp:positionV relativeFrom="page">
                  <wp:posOffset>-379730</wp:posOffset>
                </wp:positionV>
                <wp:extent cx="1867535" cy="659765"/>
                <wp:effectExtent l="0" t="0" r="0" b="6985"/>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867535" cy="659765"/>
                        </a:xfrm>
                        <a:prstGeom prst="rect">
                          <a:avLst/>
                        </a:prstGeom>
                      </pic:spPr>
                    </pic:pic>
                  </a:graphicData>
                </a:graphic>
                <wp14:sizeRelH relativeFrom="margin">
                  <wp14:pctWidth>0</wp14:pctWidth>
                </wp14:sizeRelH>
                <wp14:sizeRelV relativeFrom="margin">
                  <wp14:pctHeight>0</wp14:pctHeight>
                </wp14:sizeRelV>
              </wp:anchor>
            </w:drawing>
          </w:r>
        </w:p>
      </w:tc>
      <w:tc>
        <w:tcPr>
          <w:tcW w:w="3280" w:type="dxa"/>
          <w:vAlign w:val="bottom"/>
        </w:tcPr>
        <w:p w14:paraId="06BDEAD4" w14:textId="77777777" w:rsidR="001A6506" w:rsidRDefault="001A6506" w:rsidP="00AD2635">
          <w:pPr>
            <w:pStyle w:val="Corpodetexto"/>
          </w:pPr>
        </w:p>
      </w:tc>
      <w:tc>
        <w:tcPr>
          <w:tcW w:w="2370" w:type="dxa"/>
        </w:tcPr>
        <w:p w14:paraId="3EE66895" w14:textId="77777777" w:rsidR="001A6506" w:rsidRDefault="001A6506" w:rsidP="00AD2635">
          <w:pPr>
            <w:pStyle w:val="Corpodetexto"/>
          </w:pPr>
        </w:p>
      </w:tc>
    </w:tr>
  </w:tbl>
  <w:p w14:paraId="477EE3EF" w14:textId="77777777" w:rsidR="001A6506" w:rsidRPr="007D5686" w:rsidRDefault="0087771A" w:rsidP="007D5686">
    <w:pPr>
      <w:pStyle w:val="Cabealho"/>
    </w:pPr>
    <w:r>
      <w:rPr>
        <w:noProof/>
      </w:rPr>
      <w:drawing>
        <wp:anchor distT="0" distB="0" distL="114300" distR="114300" simplePos="0" relativeHeight="251659264" behindDoc="1" locked="0" layoutInCell="1" allowOverlap="1" wp14:anchorId="768B86F2" wp14:editId="61C4E65A">
          <wp:simplePos x="0" y="0"/>
          <wp:positionH relativeFrom="column">
            <wp:posOffset>2818130</wp:posOffset>
          </wp:positionH>
          <wp:positionV relativeFrom="paragraph">
            <wp:posOffset>-1306195</wp:posOffset>
          </wp:positionV>
          <wp:extent cx="2108200" cy="1108075"/>
          <wp:effectExtent l="0" t="0" r="0" b="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2">
                    <a:extLst>
                      <a:ext uri="{28A0092B-C50C-407E-A947-70E740481C1C}">
                        <a14:useLocalDpi xmlns:a14="http://schemas.microsoft.com/office/drawing/2010/main" val="0"/>
                      </a:ext>
                    </a:extLst>
                  </a:blip>
                  <a:stretch>
                    <a:fillRect/>
                  </a:stretch>
                </pic:blipFill>
                <pic:spPr>
                  <a:xfrm>
                    <a:off x="0" y="0"/>
                    <a:ext cx="2108200" cy="11080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9C5EF06" wp14:editId="196F9B57">
          <wp:simplePos x="0" y="0"/>
          <wp:positionH relativeFrom="column">
            <wp:posOffset>4639310</wp:posOffset>
          </wp:positionH>
          <wp:positionV relativeFrom="paragraph">
            <wp:posOffset>-1092835</wp:posOffset>
          </wp:positionV>
          <wp:extent cx="1382395" cy="600075"/>
          <wp:effectExtent l="0" t="0" r="8255" b="9525"/>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3">
                    <a:extLst>
                      <a:ext uri="{28A0092B-C50C-407E-A947-70E740481C1C}">
                        <a14:useLocalDpi xmlns:a14="http://schemas.microsoft.com/office/drawing/2010/main" val="0"/>
                      </a:ext>
                    </a:extLst>
                  </a:blip>
                  <a:stretch>
                    <a:fillRect/>
                  </a:stretch>
                </pic:blipFill>
                <pic:spPr>
                  <a:xfrm>
                    <a:off x="0" y="0"/>
                    <a:ext cx="1382395" cy="600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4EA"/>
    <w:multiLevelType w:val="multilevel"/>
    <w:tmpl w:val="AA2E4C1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54641"/>
    <w:multiLevelType w:val="hybridMultilevel"/>
    <w:tmpl w:val="D5BC08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3A2017F"/>
    <w:multiLevelType w:val="multilevel"/>
    <w:tmpl w:val="1AD8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04C"/>
    <w:multiLevelType w:val="multilevel"/>
    <w:tmpl w:val="BB9E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25FD4"/>
    <w:multiLevelType w:val="multilevel"/>
    <w:tmpl w:val="1EFE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B30E2"/>
    <w:multiLevelType w:val="multilevel"/>
    <w:tmpl w:val="14CE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E283E"/>
    <w:multiLevelType w:val="hybridMultilevel"/>
    <w:tmpl w:val="CD98ECC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5306552C"/>
    <w:multiLevelType w:val="multilevel"/>
    <w:tmpl w:val="84C2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23AB2"/>
    <w:multiLevelType w:val="hybridMultilevel"/>
    <w:tmpl w:val="9112CE50"/>
    <w:lvl w:ilvl="0" w:tplc="08160017">
      <w:start w:val="1"/>
      <w:numFmt w:val="lowerLetter"/>
      <w:lvlText w:val="%1)"/>
      <w:lvlJc w:val="left"/>
      <w:pPr>
        <w:ind w:left="720" w:hanging="360"/>
      </w:pPr>
    </w:lvl>
    <w:lvl w:ilvl="1" w:tplc="CFB03D86">
      <w:start w:val="2"/>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3130B69"/>
    <w:multiLevelType w:val="multilevel"/>
    <w:tmpl w:val="CE460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543BC6"/>
    <w:multiLevelType w:val="hybridMultilevel"/>
    <w:tmpl w:val="BDAE72A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1" w15:restartNumberingAfterBreak="0">
    <w:nsid w:val="76C11705"/>
    <w:multiLevelType w:val="multilevel"/>
    <w:tmpl w:val="C52E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1"/>
  </w:num>
  <w:num w:numId="4">
    <w:abstractNumId w:val="0"/>
  </w:num>
  <w:num w:numId="5">
    <w:abstractNumId w:val="3"/>
  </w:num>
  <w:num w:numId="6">
    <w:abstractNumId w:val="6"/>
  </w:num>
  <w:num w:numId="7">
    <w:abstractNumId w:val="8"/>
  </w:num>
  <w:num w:numId="8">
    <w:abstractNumId w:val="9"/>
  </w:num>
  <w:num w:numId="9">
    <w:abstractNumId w:val="2"/>
  </w:num>
  <w:num w:numId="10">
    <w:abstractNumId w:val="4"/>
  </w:num>
  <w:num w:numId="11">
    <w:abstractNumId w:val="7"/>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4C"/>
    <w:rsid w:val="00032F74"/>
    <w:rsid w:val="0003502B"/>
    <w:rsid w:val="00047243"/>
    <w:rsid w:val="00047EFE"/>
    <w:rsid w:val="00081810"/>
    <w:rsid w:val="00083F1C"/>
    <w:rsid w:val="0009706F"/>
    <w:rsid w:val="000B0BCC"/>
    <w:rsid w:val="000B2F52"/>
    <w:rsid w:val="000D6A07"/>
    <w:rsid w:val="000E3416"/>
    <w:rsid w:val="00111281"/>
    <w:rsid w:val="00120509"/>
    <w:rsid w:val="0012384C"/>
    <w:rsid w:val="00124AAC"/>
    <w:rsid w:val="001574A8"/>
    <w:rsid w:val="00175254"/>
    <w:rsid w:val="00176685"/>
    <w:rsid w:val="001A6506"/>
    <w:rsid w:val="001D3324"/>
    <w:rsid w:val="001F5D6A"/>
    <w:rsid w:val="002206F5"/>
    <w:rsid w:val="00272B8B"/>
    <w:rsid w:val="00273A4D"/>
    <w:rsid w:val="0027462A"/>
    <w:rsid w:val="00276554"/>
    <w:rsid w:val="002A51EE"/>
    <w:rsid w:val="002A57CC"/>
    <w:rsid w:val="002B3643"/>
    <w:rsid w:val="002C0E7C"/>
    <w:rsid w:val="002C3A82"/>
    <w:rsid w:val="002C7D0A"/>
    <w:rsid w:val="002D342B"/>
    <w:rsid w:val="002D63B4"/>
    <w:rsid w:val="002D6679"/>
    <w:rsid w:val="002D7FA9"/>
    <w:rsid w:val="002E4329"/>
    <w:rsid w:val="002E74EC"/>
    <w:rsid w:val="00314814"/>
    <w:rsid w:val="00342CEC"/>
    <w:rsid w:val="003555C5"/>
    <w:rsid w:val="00360C06"/>
    <w:rsid w:val="003A6ACE"/>
    <w:rsid w:val="003C4FFC"/>
    <w:rsid w:val="003D7B79"/>
    <w:rsid w:val="003F23AD"/>
    <w:rsid w:val="00404495"/>
    <w:rsid w:val="00422988"/>
    <w:rsid w:val="00474626"/>
    <w:rsid w:val="00487AAA"/>
    <w:rsid w:val="00492C21"/>
    <w:rsid w:val="004B0A9C"/>
    <w:rsid w:val="004E1553"/>
    <w:rsid w:val="004E491B"/>
    <w:rsid w:val="005226EE"/>
    <w:rsid w:val="00533CAF"/>
    <w:rsid w:val="005437E6"/>
    <w:rsid w:val="00546EEE"/>
    <w:rsid w:val="00562D42"/>
    <w:rsid w:val="005649E0"/>
    <w:rsid w:val="005710C2"/>
    <w:rsid w:val="00572B33"/>
    <w:rsid w:val="005822FD"/>
    <w:rsid w:val="00592743"/>
    <w:rsid w:val="005A225E"/>
    <w:rsid w:val="005C0075"/>
    <w:rsid w:val="005D00D0"/>
    <w:rsid w:val="005D3868"/>
    <w:rsid w:val="005E5095"/>
    <w:rsid w:val="005F3B11"/>
    <w:rsid w:val="0061493D"/>
    <w:rsid w:val="00622AA4"/>
    <w:rsid w:val="00642E76"/>
    <w:rsid w:val="00651114"/>
    <w:rsid w:val="006574F2"/>
    <w:rsid w:val="00691DEA"/>
    <w:rsid w:val="006C15C3"/>
    <w:rsid w:val="006D08F7"/>
    <w:rsid w:val="00704B76"/>
    <w:rsid w:val="00717307"/>
    <w:rsid w:val="00733871"/>
    <w:rsid w:val="00743BC8"/>
    <w:rsid w:val="007574DA"/>
    <w:rsid w:val="007D6770"/>
    <w:rsid w:val="007D7442"/>
    <w:rsid w:val="007E1E50"/>
    <w:rsid w:val="00811F8D"/>
    <w:rsid w:val="00821967"/>
    <w:rsid w:val="00827673"/>
    <w:rsid w:val="00862AEA"/>
    <w:rsid w:val="0087038E"/>
    <w:rsid w:val="00875AAF"/>
    <w:rsid w:val="0087771A"/>
    <w:rsid w:val="008C54CF"/>
    <w:rsid w:val="008E4B58"/>
    <w:rsid w:val="008E510A"/>
    <w:rsid w:val="008E7167"/>
    <w:rsid w:val="00905FB5"/>
    <w:rsid w:val="0091480D"/>
    <w:rsid w:val="009249AD"/>
    <w:rsid w:val="00927A64"/>
    <w:rsid w:val="009450A5"/>
    <w:rsid w:val="00960735"/>
    <w:rsid w:val="00990E7C"/>
    <w:rsid w:val="00990F50"/>
    <w:rsid w:val="00991F64"/>
    <w:rsid w:val="009A21E9"/>
    <w:rsid w:val="009B1350"/>
    <w:rsid w:val="009B6FB4"/>
    <w:rsid w:val="009E3DED"/>
    <w:rsid w:val="00A06283"/>
    <w:rsid w:val="00A15D00"/>
    <w:rsid w:val="00A70C1A"/>
    <w:rsid w:val="00A728A6"/>
    <w:rsid w:val="00A77F9D"/>
    <w:rsid w:val="00A80EF4"/>
    <w:rsid w:val="00A828D7"/>
    <w:rsid w:val="00A85476"/>
    <w:rsid w:val="00AB06B2"/>
    <w:rsid w:val="00AD2635"/>
    <w:rsid w:val="00AD41B6"/>
    <w:rsid w:val="00AF4DE2"/>
    <w:rsid w:val="00B07077"/>
    <w:rsid w:val="00B078AC"/>
    <w:rsid w:val="00B10334"/>
    <w:rsid w:val="00B15DE5"/>
    <w:rsid w:val="00B2347A"/>
    <w:rsid w:val="00B26343"/>
    <w:rsid w:val="00B5083D"/>
    <w:rsid w:val="00B76D53"/>
    <w:rsid w:val="00B91E8B"/>
    <w:rsid w:val="00BA133B"/>
    <w:rsid w:val="00BA229F"/>
    <w:rsid w:val="00BC1207"/>
    <w:rsid w:val="00BD5919"/>
    <w:rsid w:val="00BD7636"/>
    <w:rsid w:val="00BE76C7"/>
    <w:rsid w:val="00C80701"/>
    <w:rsid w:val="00CB4204"/>
    <w:rsid w:val="00CD450F"/>
    <w:rsid w:val="00CD49AB"/>
    <w:rsid w:val="00CE0543"/>
    <w:rsid w:val="00CE7740"/>
    <w:rsid w:val="00CF0C1D"/>
    <w:rsid w:val="00CF0CE4"/>
    <w:rsid w:val="00D05066"/>
    <w:rsid w:val="00D13732"/>
    <w:rsid w:val="00D260A7"/>
    <w:rsid w:val="00D3765B"/>
    <w:rsid w:val="00D5604F"/>
    <w:rsid w:val="00D63662"/>
    <w:rsid w:val="00D64041"/>
    <w:rsid w:val="00D66899"/>
    <w:rsid w:val="00D9539B"/>
    <w:rsid w:val="00DA6FF0"/>
    <w:rsid w:val="00DF369E"/>
    <w:rsid w:val="00E02FC2"/>
    <w:rsid w:val="00E62513"/>
    <w:rsid w:val="00EB4A46"/>
    <w:rsid w:val="00EB58A7"/>
    <w:rsid w:val="00EF01AF"/>
    <w:rsid w:val="00EF5B33"/>
    <w:rsid w:val="00F15C73"/>
    <w:rsid w:val="00F24ACD"/>
    <w:rsid w:val="00F272BB"/>
    <w:rsid w:val="00F3538B"/>
    <w:rsid w:val="00F36909"/>
    <w:rsid w:val="00F37CDB"/>
    <w:rsid w:val="00F4488A"/>
    <w:rsid w:val="00F464F2"/>
    <w:rsid w:val="00F708E7"/>
    <w:rsid w:val="00F83621"/>
    <w:rsid w:val="00F93AEB"/>
    <w:rsid w:val="00FA29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EA8CF"/>
  <w15:chartTrackingRefBased/>
  <w15:docId w15:val="{F3E94F7F-EEF8-40DF-A113-DBCA12E9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A229F"/>
    <w:pPr>
      <w:widowControl w:val="0"/>
      <w:suppressAutoHyphens/>
      <w:spacing w:after="0" w:line="240" w:lineRule="auto"/>
    </w:pPr>
    <w:rPr>
      <w:rFonts w:cs="Calibri"/>
      <w:kern w:val="0"/>
      <w:sz w:val="22"/>
      <w:szCs w:val="22"/>
      <w14:ligatures w14:val="none"/>
    </w:rPr>
  </w:style>
  <w:style w:type="paragraph" w:styleId="Ttulo1">
    <w:name w:val="heading 1"/>
    <w:basedOn w:val="Normal"/>
    <w:link w:val="Ttulo1Carter"/>
    <w:uiPriority w:val="1"/>
    <w:qFormat/>
    <w:rsid w:val="00BA229F"/>
    <w:pPr>
      <w:spacing w:before="1"/>
      <w:ind w:left="947" w:right="948"/>
      <w:jc w:val="center"/>
      <w:outlineLvl w:val="0"/>
    </w:pPr>
    <w:rPr>
      <w:b/>
      <w:bCs/>
      <w:sz w:val="28"/>
      <w:szCs w:val="28"/>
    </w:rPr>
  </w:style>
  <w:style w:type="paragraph" w:styleId="Ttulo2">
    <w:name w:val="heading 2"/>
    <w:basedOn w:val="Normal"/>
    <w:link w:val="Ttulo2Carter"/>
    <w:uiPriority w:val="1"/>
    <w:qFormat/>
    <w:rsid w:val="00BA229F"/>
    <w:pPr>
      <w:ind w:left="112"/>
      <w:jc w:val="both"/>
      <w:outlineLvl w:val="1"/>
    </w:pPr>
    <w:rPr>
      <w:b/>
      <w:bCs/>
      <w:sz w:val="26"/>
      <w:szCs w:val="26"/>
    </w:rPr>
  </w:style>
  <w:style w:type="paragraph" w:styleId="Ttulo3">
    <w:name w:val="heading 3"/>
    <w:basedOn w:val="Normal"/>
    <w:link w:val="Ttulo3Carter"/>
    <w:uiPriority w:val="1"/>
    <w:qFormat/>
    <w:rsid w:val="00BA229F"/>
    <w:pPr>
      <w:ind w:left="112"/>
      <w:jc w:val="both"/>
      <w:outlineLvl w:val="2"/>
    </w:pPr>
    <w:rPr>
      <w:b/>
      <w:bCs/>
      <w:sz w:val="24"/>
      <w:szCs w:val="24"/>
    </w:rPr>
  </w:style>
  <w:style w:type="paragraph" w:styleId="Ttulo4">
    <w:name w:val="heading 4"/>
    <w:basedOn w:val="Normal"/>
    <w:next w:val="Normal"/>
    <w:link w:val="Ttulo4Carter"/>
    <w:uiPriority w:val="9"/>
    <w:semiHidden/>
    <w:unhideWhenUsed/>
    <w:qFormat/>
    <w:rsid w:val="00BA229F"/>
    <w:pPr>
      <w:keepNext/>
      <w:keepLines/>
      <w:spacing w:before="200"/>
      <w:outlineLvl w:val="3"/>
    </w:pPr>
    <w:rPr>
      <w:rFonts w:asciiTheme="majorHAnsi" w:eastAsiaTheme="majorEastAsia" w:hAnsiTheme="majorHAnsi" w:cstheme="majorBidi"/>
      <w:b/>
      <w:bCs/>
      <w:i/>
      <w:iCs/>
      <w:color w:val="156082" w:themeColor="accent1"/>
    </w:rPr>
  </w:style>
  <w:style w:type="paragraph" w:styleId="Ttulo6">
    <w:name w:val="heading 6"/>
    <w:basedOn w:val="Normal"/>
    <w:next w:val="Normal"/>
    <w:link w:val="Ttulo6Carter"/>
    <w:uiPriority w:val="9"/>
    <w:semiHidden/>
    <w:unhideWhenUsed/>
    <w:qFormat/>
    <w:rsid w:val="00BA229F"/>
    <w:pPr>
      <w:keepNext/>
      <w:keepLines/>
      <w:spacing w:before="40"/>
      <w:outlineLvl w:val="5"/>
    </w:pPr>
    <w:rPr>
      <w:rFonts w:asciiTheme="majorHAnsi" w:eastAsiaTheme="majorEastAsia" w:hAnsiTheme="majorHAnsi" w:cstheme="majorBidi"/>
      <w:color w:val="0A2F40"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1"/>
    <w:rsid w:val="00BA229F"/>
    <w:rPr>
      <w:rFonts w:cs="Calibri"/>
      <w:b/>
      <w:bCs/>
      <w:kern w:val="0"/>
      <w:sz w:val="28"/>
      <w:szCs w:val="28"/>
      <w14:ligatures w14:val="none"/>
    </w:rPr>
  </w:style>
  <w:style w:type="character" w:customStyle="1" w:styleId="Ttulo2Carter">
    <w:name w:val="Título 2 Caráter"/>
    <w:basedOn w:val="Tipodeletrapredefinidodopargrafo"/>
    <w:link w:val="Ttulo2"/>
    <w:uiPriority w:val="1"/>
    <w:qFormat/>
    <w:rsid w:val="00BA229F"/>
    <w:rPr>
      <w:rFonts w:cs="Calibri"/>
      <w:b/>
      <w:bCs/>
      <w:kern w:val="0"/>
      <w:sz w:val="26"/>
      <w:szCs w:val="26"/>
      <w14:ligatures w14:val="none"/>
    </w:rPr>
  </w:style>
  <w:style w:type="character" w:customStyle="1" w:styleId="Ttulo3Carter">
    <w:name w:val="Título 3 Caráter"/>
    <w:basedOn w:val="Tipodeletrapredefinidodopargrafo"/>
    <w:link w:val="Ttulo3"/>
    <w:uiPriority w:val="1"/>
    <w:rsid w:val="00BA229F"/>
    <w:rPr>
      <w:rFonts w:cs="Calibri"/>
      <w:b/>
      <w:bCs/>
      <w:kern w:val="0"/>
      <w14:ligatures w14:val="none"/>
    </w:rPr>
  </w:style>
  <w:style w:type="character" w:customStyle="1" w:styleId="Ttulo4Carter">
    <w:name w:val="Título 4 Caráter"/>
    <w:basedOn w:val="Tipodeletrapredefinidodopargrafo"/>
    <w:link w:val="Ttulo4"/>
    <w:uiPriority w:val="9"/>
    <w:semiHidden/>
    <w:qFormat/>
    <w:rsid w:val="00BA229F"/>
    <w:rPr>
      <w:rFonts w:asciiTheme="majorHAnsi" w:eastAsiaTheme="majorEastAsia" w:hAnsiTheme="majorHAnsi" w:cstheme="majorBidi"/>
      <w:b/>
      <w:bCs/>
      <w:i/>
      <w:iCs/>
      <w:color w:val="156082" w:themeColor="accent1"/>
      <w:kern w:val="0"/>
      <w:sz w:val="22"/>
      <w:szCs w:val="22"/>
      <w14:ligatures w14:val="none"/>
    </w:rPr>
  </w:style>
  <w:style w:type="character" w:customStyle="1" w:styleId="Ttulo6Carter">
    <w:name w:val="Título 6 Caráter"/>
    <w:basedOn w:val="Tipodeletrapredefinidodopargrafo"/>
    <w:link w:val="Ttulo6"/>
    <w:uiPriority w:val="9"/>
    <w:semiHidden/>
    <w:rsid w:val="00BA229F"/>
    <w:rPr>
      <w:rFonts w:asciiTheme="majorHAnsi" w:eastAsiaTheme="majorEastAsia" w:hAnsiTheme="majorHAnsi" w:cstheme="majorBidi"/>
      <w:color w:val="0A2F40" w:themeColor="accent1" w:themeShade="7F"/>
      <w:kern w:val="0"/>
      <w:sz w:val="22"/>
      <w:szCs w:val="22"/>
      <w14:ligatures w14:val="none"/>
    </w:rPr>
  </w:style>
  <w:style w:type="character" w:customStyle="1" w:styleId="TextodebaloCarter">
    <w:name w:val="Texto de balão Caráter"/>
    <w:basedOn w:val="Tipodeletrapredefinidodopargrafo"/>
    <w:link w:val="Textodebalo"/>
    <w:uiPriority w:val="99"/>
    <w:semiHidden/>
    <w:qFormat/>
    <w:rsid w:val="00BA229F"/>
    <w:rPr>
      <w:rFonts w:ascii="Tahoma" w:eastAsia="Calibri" w:hAnsi="Tahoma" w:cs="Tahoma"/>
      <w:sz w:val="16"/>
      <w:szCs w:val="16"/>
    </w:rPr>
  </w:style>
  <w:style w:type="character" w:styleId="Refdecomentrio">
    <w:name w:val="annotation reference"/>
    <w:basedOn w:val="Tipodeletrapredefinidodopargrafo"/>
    <w:uiPriority w:val="99"/>
    <w:semiHidden/>
    <w:unhideWhenUsed/>
    <w:qFormat/>
    <w:rsid w:val="00BA229F"/>
    <w:rPr>
      <w:sz w:val="16"/>
      <w:szCs w:val="16"/>
    </w:rPr>
  </w:style>
  <w:style w:type="character" w:customStyle="1" w:styleId="TextodecomentrioCarter">
    <w:name w:val="Texto de comentário Caráter"/>
    <w:basedOn w:val="Tipodeletrapredefinidodopargrafo"/>
    <w:link w:val="Textodecomentrio"/>
    <w:uiPriority w:val="99"/>
    <w:qFormat/>
    <w:rsid w:val="00BA229F"/>
    <w:rPr>
      <w:rFonts w:ascii="Calibri" w:eastAsia="Calibri" w:hAnsi="Calibri" w:cs="Calibri"/>
      <w:sz w:val="20"/>
      <w:szCs w:val="20"/>
    </w:rPr>
  </w:style>
  <w:style w:type="character" w:customStyle="1" w:styleId="AssuntodecomentrioCarter">
    <w:name w:val="Assunto de comentário Caráter"/>
    <w:basedOn w:val="TextodecomentrioCarter"/>
    <w:link w:val="Assuntodecomentrio"/>
    <w:uiPriority w:val="99"/>
    <w:semiHidden/>
    <w:qFormat/>
    <w:rsid w:val="00BA229F"/>
    <w:rPr>
      <w:rFonts w:ascii="Calibri" w:eastAsia="Calibri" w:hAnsi="Calibri" w:cs="Calibri"/>
      <w:b/>
      <w:bCs/>
      <w:sz w:val="20"/>
      <w:szCs w:val="20"/>
    </w:rPr>
  </w:style>
  <w:style w:type="character" w:customStyle="1" w:styleId="CabealhoCarter">
    <w:name w:val="Cabeçalho Caráter"/>
    <w:basedOn w:val="Tipodeletrapredefinidodopargrafo"/>
    <w:link w:val="Cabealho"/>
    <w:uiPriority w:val="99"/>
    <w:qFormat/>
    <w:rsid w:val="00BA229F"/>
    <w:rPr>
      <w:rFonts w:ascii="Calibri" w:eastAsia="Calibri" w:hAnsi="Calibri" w:cs="Calibri"/>
    </w:rPr>
  </w:style>
  <w:style w:type="character" w:customStyle="1" w:styleId="RodapCarter">
    <w:name w:val="Rodapé Caráter"/>
    <w:basedOn w:val="Tipodeletrapredefinidodopargrafo"/>
    <w:link w:val="Rodap"/>
    <w:uiPriority w:val="99"/>
    <w:qFormat/>
    <w:rsid w:val="00BA229F"/>
    <w:rPr>
      <w:rFonts w:ascii="Calibri" w:eastAsia="Calibri" w:hAnsi="Calibri" w:cs="Calibri"/>
    </w:rPr>
  </w:style>
  <w:style w:type="character" w:customStyle="1" w:styleId="LigaodeInternet">
    <w:name w:val="Ligação de Internet"/>
    <w:basedOn w:val="Tipodeletrapredefinidodopargrafo"/>
    <w:uiPriority w:val="99"/>
    <w:unhideWhenUsed/>
    <w:rsid w:val="00BA229F"/>
    <w:rPr>
      <w:color w:val="467886" w:themeColor="hyperlink"/>
      <w:u w:val="single"/>
    </w:rPr>
  </w:style>
  <w:style w:type="character" w:customStyle="1" w:styleId="LigaodeInternetvisitada">
    <w:name w:val="Ligação de Internet visitada"/>
    <w:basedOn w:val="Tipodeletrapredefinidodopargrafo"/>
    <w:uiPriority w:val="99"/>
    <w:semiHidden/>
    <w:unhideWhenUsed/>
    <w:rsid w:val="00BA229F"/>
    <w:rPr>
      <w:color w:val="96607D" w:themeColor="followedHyperlink"/>
      <w:u w:val="single"/>
    </w:rPr>
  </w:style>
  <w:style w:type="character" w:customStyle="1" w:styleId="CorpodetextoCarter">
    <w:name w:val="Corpo de texto Caráter"/>
    <w:basedOn w:val="Tipodeletrapredefinidodopargrafo"/>
    <w:link w:val="Corpodetexto"/>
    <w:uiPriority w:val="1"/>
    <w:qFormat/>
    <w:rsid w:val="00AD2635"/>
    <w:rPr>
      <w:rFonts w:cstheme="minorHAnsi"/>
      <w:w w:val="105"/>
      <w:sz w:val="20"/>
      <w:szCs w:val="20"/>
    </w:rPr>
  </w:style>
  <w:style w:type="character" w:customStyle="1" w:styleId="st">
    <w:name w:val="st"/>
    <w:basedOn w:val="Tipodeletrapredefinidodopargrafo"/>
    <w:qFormat/>
    <w:rsid w:val="00BA229F"/>
  </w:style>
  <w:style w:type="character" w:customStyle="1" w:styleId="nfase1">
    <w:name w:val="Ênfase1"/>
    <w:basedOn w:val="Tipodeletrapredefinidodopargrafo"/>
    <w:uiPriority w:val="20"/>
    <w:qFormat/>
    <w:rsid w:val="00BA229F"/>
    <w:rPr>
      <w:i/>
      <w:iCs/>
    </w:rPr>
  </w:style>
  <w:style w:type="character" w:customStyle="1" w:styleId="Caracteresdanotaderodap">
    <w:name w:val="Caracteres da nota de rodapé"/>
    <w:uiPriority w:val="99"/>
    <w:qFormat/>
    <w:rsid w:val="00BA229F"/>
    <w:rPr>
      <w:vertAlign w:val="superscript"/>
    </w:rPr>
  </w:style>
  <w:style w:type="character" w:customStyle="1" w:styleId="ncoradanotaderodap">
    <w:name w:val="Âncora da nota de rodapé"/>
    <w:rsid w:val="00BA229F"/>
    <w:rPr>
      <w:vertAlign w:val="superscript"/>
    </w:rPr>
  </w:style>
  <w:style w:type="character" w:customStyle="1" w:styleId="MenoNoResolvida1">
    <w:name w:val="Menção Não Resolvida1"/>
    <w:basedOn w:val="Tipodeletrapredefinidodopargrafo"/>
    <w:uiPriority w:val="99"/>
    <w:semiHidden/>
    <w:unhideWhenUsed/>
    <w:qFormat/>
    <w:rsid w:val="00BA229F"/>
    <w:rPr>
      <w:color w:val="605E5C"/>
      <w:shd w:val="clear" w:color="auto" w:fill="E1DFDD"/>
    </w:rPr>
  </w:style>
  <w:style w:type="character" w:styleId="TtulodoLivro">
    <w:name w:val="Book Title"/>
    <w:uiPriority w:val="33"/>
    <w:qFormat/>
    <w:rsid w:val="00BA229F"/>
    <w:rPr>
      <w:b/>
      <w:bCs/>
      <w:smallCaps/>
      <w:spacing w:val="5"/>
    </w:rPr>
  </w:style>
  <w:style w:type="character" w:customStyle="1" w:styleId="t">
    <w:name w:val="t"/>
    <w:basedOn w:val="Tipodeletrapredefinidodopargrafo"/>
    <w:qFormat/>
    <w:rsid w:val="00BA229F"/>
  </w:style>
  <w:style w:type="character" w:customStyle="1" w:styleId="textopequenoconteudos">
    <w:name w:val="textopequenoconteudos"/>
    <w:basedOn w:val="Tipodeletrapredefinidodopargrafo"/>
    <w:qFormat/>
    <w:rsid w:val="00BA229F"/>
  </w:style>
  <w:style w:type="character" w:customStyle="1" w:styleId="UnresolvedMention1">
    <w:name w:val="Unresolved Mention1"/>
    <w:basedOn w:val="Tipodeletrapredefinidodopargrafo"/>
    <w:uiPriority w:val="99"/>
    <w:semiHidden/>
    <w:unhideWhenUsed/>
    <w:qFormat/>
    <w:rsid w:val="00BA229F"/>
    <w:rPr>
      <w:color w:val="605E5C"/>
      <w:shd w:val="clear" w:color="auto" w:fill="E1DFDD"/>
    </w:rPr>
  </w:style>
  <w:style w:type="character" w:customStyle="1" w:styleId="MenoNoResolvida2">
    <w:name w:val="Menção Não Resolvida2"/>
    <w:basedOn w:val="Tipodeletrapredefinidodopargrafo"/>
    <w:uiPriority w:val="99"/>
    <w:semiHidden/>
    <w:unhideWhenUsed/>
    <w:qFormat/>
    <w:rsid w:val="00BA229F"/>
    <w:rPr>
      <w:color w:val="605E5C"/>
      <w:shd w:val="clear" w:color="auto" w:fill="E1DFDD"/>
    </w:rPr>
  </w:style>
  <w:style w:type="character" w:customStyle="1" w:styleId="UnresolvedMention2">
    <w:name w:val="Unresolved Mention2"/>
    <w:basedOn w:val="Tipodeletrapredefinidodopargrafo"/>
    <w:uiPriority w:val="99"/>
    <w:semiHidden/>
    <w:unhideWhenUsed/>
    <w:qFormat/>
    <w:rsid w:val="00BA229F"/>
    <w:rPr>
      <w:color w:val="605E5C"/>
      <w:shd w:val="clear" w:color="auto" w:fill="E1DFDD"/>
    </w:rPr>
  </w:style>
  <w:style w:type="character" w:customStyle="1" w:styleId="MenoNoResolvida3">
    <w:name w:val="Menção Não Resolvida3"/>
    <w:basedOn w:val="Tipodeletrapredefinidodopargrafo"/>
    <w:uiPriority w:val="99"/>
    <w:semiHidden/>
    <w:unhideWhenUsed/>
    <w:qFormat/>
    <w:rsid w:val="00BA229F"/>
    <w:rPr>
      <w:color w:val="605E5C"/>
      <w:shd w:val="clear" w:color="auto" w:fill="E1DFDD"/>
    </w:rPr>
  </w:style>
  <w:style w:type="character" w:customStyle="1" w:styleId="UnresolvedMention3">
    <w:name w:val="Unresolved Mention3"/>
    <w:basedOn w:val="Tipodeletrapredefinidodopargrafo"/>
    <w:uiPriority w:val="99"/>
    <w:semiHidden/>
    <w:unhideWhenUsed/>
    <w:qFormat/>
    <w:rsid w:val="00BA229F"/>
    <w:rPr>
      <w:color w:val="605E5C"/>
      <w:shd w:val="clear" w:color="auto" w:fill="E1DFDD"/>
    </w:rPr>
  </w:style>
  <w:style w:type="character" w:customStyle="1" w:styleId="ncoradanotafinal">
    <w:name w:val="Âncora da nota final"/>
    <w:rsid w:val="00BA229F"/>
    <w:rPr>
      <w:vertAlign w:val="superscript"/>
    </w:rPr>
  </w:style>
  <w:style w:type="character" w:customStyle="1" w:styleId="Caracteresdanotafinal">
    <w:name w:val="Caracteres da nota final"/>
    <w:qFormat/>
    <w:rsid w:val="00BA229F"/>
  </w:style>
  <w:style w:type="paragraph" w:customStyle="1" w:styleId="Ttulo10">
    <w:name w:val="Título1"/>
    <w:basedOn w:val="Normal"/>
    <w:next w:val="Corpodetexto"/>
    <w:qFormat/>
    <w:rsid w:val="00BA229F"/>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arter"/>
    <w:autoRedefine/>
    <w:uiPriority w:val="1"/>
    <w:qFormat/>
    <w:rsid w:val="00AD2635"/>
    <w:pPr>
      <w:spacing w:line="360" w:lineRule="auto"/>
      <w:jc w:val="both"/>
    </w:pPr>
    <w:rPr>
      <w:rFonts w:cstheme="minorHAnsi"/>
      <w:w w:val="105"/>
      <w:kern w:val="2"/>
      <w:sz w:val="20"/>
      <w:szCs w:val="20"/>
      <w14:ligatures w14:val="standardContextual"/>
    </w:rPr>
  </w:style>
  <w:style w:type="character" w:customStyle="1" w:styleId="CorpodetextoCarter1">
    <w:name w:val="Corpo de texto Caráter1"/>
    <w:basedOn w:val="Tipodeletrapredefinidodopargrafo"/>
    <w:uiPriority w:val="99"/>
    <w:semiHidden/>
    <w:rsid w:val="00BA229F"/>
    <w:rPr>
      <w:rFonts w:cs="Calibri"/>
      <w:kern w:val="0"/>
      <w:sz w:val="22"/>
      <w:szCs w:val="22"/>
      <w14:ligatures w14:val="none"/>
    </w:rPr>
  </w:style>
  <w:style w:type="paragraph" w:styleId="Lista">
    <w:name w:val="List"/>
    <w:basedOn w:val="Corpodetexto"/>
    <w:rsid w:val="00BA229F"/>
    <w:rPr>
      <w:rFonts w:ascii="Book Antiqua" w:hAnsi="Book Antiqua" w:cs="Lohit Devanagari"/>
    </w:rPr>
  </w:style>
  <w:style w:type="paragraph" w:styleId="Legenda">
    <w:name w:val="caption"/>
    <w:basedOn w:val="Normal"/>
    <w:qFormat/>
    <w:rsid w:val="00BA229F"/>
    <w:pPr>
      <w:suppressLineNumbers/>
      <w:spacing w:before="120" w:after="120"/>
    </w:pPr>
    <w:rPr>
      <w:rFonts w:ascii="Book Antiqua" w:hAnsi="Book Antiqua" w:cs="Lohit Devanagari"/>
      <w:i/>
      <w:iCs/>
      <w:sz w:val="24"/>
      <w:szCs w:val="24"/>
    </w:rPr>
  </w:style>
  <w:style w:type="paragraph" w:customStyle="1" w:styleId="ndice">
    <w:name w:val="Índice"/>
    <w:basedOn w:val="Normal"/>
    <w:qFormat/>
    <w:rsid w:val="00BA229F"/>
    <w:pPr>
      <w:suppressLineNumbers/>
    </w:pPr>
    <w:rPr>
      <w:rFonts w:ascii="Book Antiqua" w:hAnsi="Book Antiqua" w:cs="Lohit Devanagari"/>
    </w:rPr>
  </w:style>
  <w:style w:type="paragraph" w:styleId="PargrafodaLista">
    <w:name w:val="List Paragraph"/>
    <w:basedOn w:val="Normal"/>
    <w:uiPriority w:val="1"/>
    <w:qFormat/>
    <w:rsid w:val="00BA229F"/>
    <w:pPr>
      <w:spacing w:before="9"/>
      <w:ind w:left="112"/>
      <w:jc w:val="both"/>
    </w:pPr>
  </w:style>
  <w:style w:type="paragraph" w:customStyle="1" w:styleId="TableParagraph">
    <w:name w:val="Table Paragraph"/>
    <w:basedOn w:val="Normal"/>
    <w:uiPriority w:val="1"/>
    <w:qFormat/>
    <w:rsid w:val="00BA229F"/>
  </w:style>
  <w:style w:type="paragraph" w:styleId="Textodebalo">
    <w:name w:val="Balloon Text"/>
    <w:basedOn w:val="Normal"/>
    <w:link w:val="TextodebaloCarter"/>
    <w:uiPriority w:val="99"/>
    <w:semiHidden/>
    <w:unhideWhenUsed/>
    <w:qFormat/>
    <w:rsid w:val="00BA229F"/>
    <w:rPr>
      <w:rFonts w:ascii="Tahoma" w:eastAsia="Calibri" w:hAnsi="Tahoma" w:cs="Tahoma"/>
      <w:kern w:val="2"/>
      <w:sz w:val="16"/>
      <w:szCs w:val="16"/>
      <w14:ligatures w14:val="standardContextual"/>
    </w:rPr>
  </w:style>
  <w:style w:type="character" w:customStyle="1" w:styleId="TextodebaloCarter1">
    <w:name w:val="Texto de balão Caráter1"/>
    <w:basedOn w:val="Tipodeletrapredefinidodopargrafo"/>
    <w:uiPriority w:val="99"/>
    <w:semiHidden/>
    <w:rsid w:val="00BA229F"/>
    <w:rPr>
      <w:rFonts w:ascii="Segoe UI" w:hAnsi="Segoe UI" w:cs="Segoe UI"/>
      <w:kern w:val="0"/>
      <w:sz w:val="18"/>
      <w:szCs w:val="18"/>
      <w14:ligatures w14:val="none"/>
    </w:rPr>
  </w:style>
  <w:style w:type="paragraph" w:styleId="Textodecomentrio">
    <w:name w:val="annotation text"/>
    <w:basedOn w:val="Normal"/>
    <w:link w:val="TextodecomentrioCarter"/>
    <w:uiPriority w:val="99"/>
    <w:unhideWhenUsed/>
    <w:qFormat/>
    <w:rsid w:val="00BA229F"/>
    <w:rPr>
      <w:rFonts w:ascii="Calibri" w:eastAsia="Calibri" w:hAnsi="Calibri"/>
      <w:kern w:val="2"/>
      <w:sz w:val="20"/>
      <w:szCs w:val="20"/>
      <w14:ligatures w14:val="standardContextual"/>
    </w:rPr>
  </w:style>
  <w:style w:type="character" w:customStyle="1" w:styleId="TextodecomentrioCarter1">
    <w:name w:val="Texto de comentário Caráter1"/>
    <w:basedOn w:val="Tipodeletrapredefinidodopargrafo"/>
    <w:uiPriority w:val="99"/>
    <w:semiHidden/>
    <w:rsid w:val="00BA229F"/>
    <w:rPr>
      <w:rFonts w:cs="Calibri"/>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qFormat/>
    <w:rsid w:val="00BA229F"/>
    <w:rPr>
      <w:b/>
      <w:bCs/>
    </w:rPr>
  </w:style>
  <w:style w:type="character" w:customStyle="1" w:styleId="AssuntodecomentrioCarter1">
    <w:name w:val="Assunto de comentário Caráter1"/>
    <w:basedOn w:val="TextodecomentrioCarter1"/>
    <w:uiPriority w:val="99"/>
    <w:semiHidden/>
    <w:rsid w:val="00BA229F"/>
    <w:rPr>
      <w:rFonts w:cs="Calibri"/>
      <w:b/>
      <w:bCs/>
      <w:kern w:val="0"/>
      <w:sz w:val="20"/>
      <w:szCs w:val="20"/>
      <w14:ligatures w14:val="none"/>
    </w:rPr>
  </w:style>
  <w:style w:type="paragraph" w:customStyle="1" w:styleId="Cabealhoerodap">
    <w:name w:val="Cabeçalho e rodapé"/>
    <w:basedOn w:val="Normal"/>
    <w:qFormat/>
    <w:rsid w:val="00BA229F"/>
  </w:style>
  <w:style w:type="paragraph" w:styleId="Cabealho">
    <w:name w:val="header"/>
    <w:basedOn w:val="Normal"/>
    <w:link w:val="CabealhoCarter"/>
    <w:uiPriority w:val="99"/>
    <w:unhideWhenUsed/>
    <w:rsid w:val="00BA229F"/>
    <w:pPr>
      <w:tabs>
        <w:tab w:val="center" w:pos="4252"/>
        <w:tab w:val="right" w:pos="8504"/>
      </w:tabs>
    </w:pPr>
    <w:rPr>
      <w:rFonts w:ascii="Calibri" w:eastAsia="Calibri" w:hAnsi="Calibri"/>
      <w:kern w:val="2"/>
      <w:sz w:val="24"/>
      <w:szCs w:val="24"/>
      <w14:ligatures w14:val="standardContextual"/>
    </w:rPr>
  </w:style>
  <w:style w:type="character" w:customStyle="1" w:styleId="CabealhoCarter1">
    <w:name w:val="Cabeçalho Caráter1"/>
    <w:basedOn w:val="Tipodeletrapredefinidodopargrafo"/>
    <w:uiPriority w:val="99"/>
    <w:semiHidden/>
    <w:rsid w:val="00BA229F"/>
    <w:rPr>
      <w:rFonts w:cs="Calibri"/>
      <w:kern w:val="0"/>
      <w:sz w:val="22"/>
      <w:szCs w:val="22"/>
      <w14:ligatures w14:val="none"/>
    </w:rPr>
  </w:style>
  <w:style w:type="paragraph" w:styleId="Rodap">
    <w:name w:val="footer"/>
    <w:basedOn w:val="Normal"/>
    <w:link w:val="RodapCarter"/>
    <w:uiPriority w:val="99"/>
    <w:unhideWhenUsed/>
    <w:rsid w:val="00BA229F"/>
    <w:pPr>
      <w:tabs>
        <w:tab w:val="center" w:pos="4252"/>
        <w:tab w:val="right" w:pos="8504"/>
      </w:tabs>
    </w:pPr>
    <w:rPr>
      <w:rFonts w:ascii="Calibri" w:eastAsia="Calibri" w:hAnsi="Calibri"/>
      <w:kern w:val="2"/>
      <w:sz w:val="24"/>
      <w:szCs w:val="24"/>
      <w14:ligatures w14:val="standardContextual"/>
    </w:rPr>
  </w:style>
  <w:style w:type="character" w:customStyle="1" w:styleId="RodapCarter1">
    <w:name w:val="Rodapé Caráter1"/>
    <w:basedOn w:val="Tipodeletrapredefinidodopargrafo"/>
    <w:uiPriority w:val="99"/>
    <w:semiHidden/>
    <w:rsid w:val="00BA229F"/>
    <w:rPr>
      <w:rFonts w:cs="Calibri"/>
      <w:kern w:val="0"/>
      <w:sz w:val="22"/>
      <w:szCs w:val="22"/>
      <w14:ligatures w14:val="none"/>
    </w:rPr>
  </w:style>
  <w:style w:type="paragraph" w:styleId="Reviso">
    <w:name w:val="Revision"/>
    <w:uiPriority w:val="99"/>
    <w:semiHidden/>
    <w:qFormat/>
    <w:rsid w:val="00BA229F"/>
    <w:pPr>
      <w:suppressAutoHyphens/>
      <w:spacing w:after="0" w:line="240" w:lineRule="auto"/>
    </w:pPr>
    <w:rPr>
      <w:rFonts w:cs="Calibri"/>
      <w:kern w:val="0"/>
      <w:sz w:val="22"/>
      <w:szCs w:val="22"/>
      <w:lang w:val="en-US"/>
      <w14:ligatures w14:val="none"/>
    </w:rPr>
  </w:style>
  <w:style w:type="paragraph" w:customStyle="1" w:styleId="ListParagraph1">
    <w:name w:val="List Paragraph1"/>
    <w:basedOn w:val="Normal"/>
    <w:qFormat/>
    <w:rsid w:val="00BA229F"/>
    <w:pPr>
      <w:spacing w:before="14"/>
      <w:ind w:left="832" w:hanging="360"/>
    </w:pPr>
    <w:rPr>
      <w:rFonts w:eastAsia="Times New Roman"/>
    </w:rPr>
  </w:style>
  <w:style w:type="paragraph" w:customStyle="1" w:styleId="Default">
    <w:name w:val="Default"/>
    <w:qFormat/>
    <w:rsid w:val="00BA229F"/>
    <w:pPr>
      <w:suppressAutoHyphens/>
      <w:spacing w:after="0" w:line="240" w:lineRule="auto"/>
    </w:pPr>
    <w:rPr>
      <w:rFonts w:ascii="Roboto" w:eastAsia="Calibri" w:hAnsi="Roboto" w:cs="Roboto"/>
      <w:color w:val="000000"/>
      <w:kern w:val="0"/>
      <w14:ligatures w14:val="none"/>
    </w:rPr>
  </w:style>
  <w:style w:type="paragraph" w:styleId="NormalWeb">
    <w:name w:val="Normal (Web)"/>
    <w:basedOn w:val="Normal"/>
    <w:uiPriority w:val="99"/>
    <w:unhideWhenUsed/>
    <w:qFormat/>
    <w:rsid w:val="00BA229F"/>
    <w:pPr>
      <w:widowControl/>
      <w:spacing w:beforeAutospacing="1" w:afterAutospacing="1"/>
    </w:pPr>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ter"/>
    <w:rsid w:val="00BA229F"/>
  </w:style>
  <w:style w:type="character" w:customStyle="1" w:styleId="TextodenotaderodapCarter">
    <w:name w:val="Texto de nota de rodapé Caráter"/>
    <w:basedOn w:val="Tipodeletrapredefinidodopargrafo"/>
    <w:link w:val="Textodenotaderodap"/>
    <w:rsid w:val="00BA229F"/>
    <w:rPr>
      <w:rFonts w:cs="Calibri"/>
      <w:kern w:val="0"/>
      <w:sz w:val="22"/>
      <w:szCs w:val="22"/>
      <w14:ligatures w14:val="none"/>
    </w:rPr>
  </w:style>
  <w:style w:type="table" w:customStyle="1" w:styleId="TableNormal1">
    <w:name w:val="Table Normal1"/>
    <w:uiPriority w:val="2"/>
    <w:semiHidden/>
    <w:unhideWhenUsed/>
    <w:qFormat/>
    <w:rsid w:val="00BA229F"/>
    <w:pPr>
      <w:suppressAutoHyphens/>
      <w:spacing w:after="0" w:line="240" w:lineRule="auto"/>
    </w:pPr>
    <w:rPr>
      <w:kern w:val="0"/>
      <w:sz w:val="22"/>
      <w:szCs w:val="22"/>
      <w:lang w:val="en-US"/>
      <w14:ligatures w14:val="none"/>
    </w:rPr>
    <w:tblPr>
      <w:tblCellMar>
        <w:top w:w="0" w:type="dxa"/>
        <w:left w:w="0" w:type="dxa"/>
        <w:bottom w:w="0" w:type="dxa"/>
        <w:right w:w="0" w:type="dxa"/>
      </w:tblCellMar>
    </w:tblPr>
  </w:style>
  <w:style w:type="table" w:customStyle="1" w:styleId="TabelaSimples21">
    <w:name w:val="Tabela Simples 21"/>
    <w:basedOn w:val="Tabelanormal"/>
    <w:uiPriority w:val="42"/>
    <w:rsid w:val="00BA229F"/>
    <w:pPr>
      <w:suppressAutoHyphens/>
      <w:spacing w:after="0" w:line="240" w:lineRule="auto"/>
    </w:pPr>
    <w:rPr>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comGrelha">
    <w:name w:val="Table Grid"/>
    <w:basedOn w:val="Tabelanormal"/>
    <w:uiPriority w:val="59"/>
    <w:rsid w:val="00BA229F"/>
    <w:pPr>
      <w:suppressAutoHyphens/>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BA229F"/>
    <w:rPr>
      <w:color w:val="467886" w:themeColor="hyperlink"/>
      <w:u w:val="single"/>
    </w:rPr>
  </w:style>
  <w:style w:type="character" w:customStyle="1" w:styleId="MenoNoResolvida4">
    <w:name w:val="Menção Não Resolvida4"/>
    <w:basedOn w:val="Tipodeletrapredefinidodopargrafo"/>
    <w:uiPriority w:val="99"/>
    <w:semiHidden/>
    <w:unhideWhenUsed/>
    <w:rsid w:val="00BA229F"/>
    <w:rPr>
      <w:color w:val="605E5C"/>
      <w:shd w:val="clear" w:color="auto" w:fill="E1DFDD"/>
    </w:rPr>
  </w:style>
  <w:style w:type="character" w:styleId="MenoNoResolvida">
    <w:name w:val="Unresolved Mention"/>
    <w:basedOn w:val="Tipodeletrapredefinidodopargrafo"/>
    <w:uiPriority w:val="99"/>
    <w:semiHidden/>
    <w:unhideWhenUsed/>
    <w:rsid w:val="00BA229F"/>
    <w:rPr>
      <w:color w:val="605E5C"/>
      <w:shd w:val="clear" w:color="auto" w:fill="E1DFDD"/>
    </w:rPr>
  </w:style>
  <w:style w:type="character" w:customStyle="1" w:styleId="cf01">
    <w:name w:val="cf01"/>
    <w:basedOn w:val="Tipodeletrapredefinidodopargrafo"/>
    <w:rsid w:val="00BA229F"/>
    <w:rPr>
      <w:rFonts w:ascii="Segoe UI" w:hAnsi="Segoe UI" w:cs="Segoe UI" w:hint="default"/>
      <w:sz w:val="18"/>
      <w:szCs w:val="18"/>
    </w:rPr>
  </w:style>
  <w:style w:type="character" w:styleId="Hiperligaovisitada">
    <w:name w:val="FollowedHyperlink"/>
    <w:basedOn w:val="Tipodeletrapredefinidodopargrafo"/>
    <w:uiPriority w:val="99"/>
    <w:semiHidden/>
    <w:unhideWhenUsed/>
    <w:rsid w:val="00BA229F"/>
    <w:rPr>
      <w:color w:val="96607D" w:themeColor="followedHyperlink"/>
      <w:u w:val="single"/>
    </w:rPr>
  </w:style>
  <w:style w:type="character" w:customStyle="1" w:styleId="line-clamp-1">
    <w:name w:val="line-clamp-1"/>
    <w:basedOn w:val="Tipodeletrapredefinidodopargrafo"/>
    <w:rsid w:val="00BA229F"/>
  </w:style>
  <w:style w:type="character" w:styleId="TextodoMarcadordePosio">
    <w:name w:val="Placeholder Text"/>
    <w:basedOn w:val="Tipodeletrapredefinidodopargrafo"/>
    <w:uiPriority w:val="99"/>
    <w:semiHidden/>
    <w:rsid w:val="00BA229F"/>
    <w:rPr>
      <w:color w:val="808080"/>
    </w:rPr>
  </w:style>
  <w:style w:type="character" w:styleId="Forte">
    <w:name w:val="Strong"/>
    <w:basedOn w:val="Tipodeletrapredefinidodopargrafo"/>
    <w:uiPriority w:val="22"/>
    <w:qFormat/>
    <w:rsid w:val="001F5D6A"/>
    <w:rPr>
      <w:b/>
      <w:bCs/>
    </w:rPr>
  </w:style>
  <w:style w:type="character" w:styleId="nfase">
    <w:name w:val="Emphasis"/>
    <w:basedOn w:val="Tipodeletrapredefinidodopargrafo"/>
    <w:uiPriority w:val="20"/>
    <w:qFormat/>
    <w:rsid w:val="002D7FA9"/>
    <w:rPr>
      <w:i/>
      <w:iCs/>
    </w:rPr>
  </w:style>
  <w:style w:type="character" w:styleId="Refdenotaderodap">
    <w:name w:val="footnote reference"/>
    <w:basedOn w:val="Tipodeletrapredefinidodopargrafo"/>
    <w:uiPriority w:val="99"/>
    <w:semiHidden/>
    <w:unhideWhenUsed/>
    <w:rsid w:val="00546E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2357">
      <w:bodyDiv w:val="1"/>
      <w:marLeft w:val="0"/>
      <w:marRight w:val="0"/>
      <w:marTop w:val="0"/>
      <w:marBottom w:val="0"/>
      <w:divBdr>
        <w:top w:val="none" w:sz="0" w:space="0" w:color="auto"/>
        <w:left w:val="none" w:sz="0" w:space="0" w:color="auto"/>
        <w:bottom w:val="none" w:sz="0" w:space="0" w:color="auto"/>
        <w:right w:val="none" w:sz="0" w:space="0" w:color="auto"/>
      </w:divBdr>
    </w:div>
    <w:div w:id="40902528">
      <w:bodyDiv w:val="1"/>
      <w:marLeft w:val="0"/>
      <w:marRight w:val="0"/>
      <w:marTop w:val="0"/>
      <w:marBottom w:val="0"/>
      <w:divBdr>
        <w:top w:val="none" w:sz="0" w:space="0" w:color="auto"/>
        <w:left w:val="none" w:sz="0" w:space="0" w:color="auto"/>
        <w:bottom w:val="none" w:sz="0" w:space="0" w:color="auto"/>
        <w:right w:val="none" w:sz="0" w:space="0" w:color="auto"/>
      </w:divBdr>
    </w:div>
    <w:div w:id="77364462">
      <w:bodyDiv w:val="1"/>
      <w:marLeft w:val="0"/>
      <w:marRight w:val="0"/>
      <w:marTop w:val="0"/>
      <w:marBottom w:val="0"/>
      <w:divBdr>
        <w:top w:val="none" w:sz="0" w:space="0" w:color="auto"/>
        <w:left w:val="none" w:sz="0" w:space="0" w:color="auto"/>
        <w:bottom w:val="none" w:sz="0" w:space="0" w:color="auto"/>
        <w:right w:val="none" w:sz="0" w:space="0" w:color="auto"/>
      </w:divBdr>
    </w:div>
    <w:div w:id="134958064">
      <w:bodyDiv w:val="1"/>
      <w:marLeft w:val="0"/>
      <w:marRight w:val="0"/>
      <w:marTop w:val="0"/>
      <w:marBottom w:val="0"/>
      <w:divBdr>
        <w:top w:val="none" w:sz="0" w:space="0" w:color="auto"/>
        <w:left w:val="none" w:sz="0" w:space="0" w:color="auto"/>
        <w:bottom w:val="none" w:sz="0" w:space="0" w:color="auto"/>
        <w:right w:val="none" w:sz="0" w:space="0" w:color="auto"/>
      </w:divBdr>
    </w:div>
    <w:div w:id="139420436">
      <w:bodyDiv w:val="1"/>
      <w:marLeft w:val="0"/>
      <w:marRight w:val="0"/>
      <w:marTop w:val="0"/>
      <w:marBottom w:val="0"/>
      <w:divBdr>
        <w:top w:val="none" w:sz="0" w:space="0" w:color="auto"/>
        <w:left w:val="none" w:sz="0" w:space="0" w:color="auto"/>
        <w:bottom w:val="none" w:sz="0" w:space="0" w:color="auto"/>
        <w:right w:val="none" w:sz="0" w:space="0" w:color="auto"/>
      </w:divBdr>
    </w:div>
    <w:div w:id="250629845">
      <w:bodyDiv w:val="1"/>
      <w:marLeft w:val="0"/>
      <w:marRight w:val="0"/>
      <w:marTop w:val="0"/>
      <w:marBottom w:val="0"/>
      <w:divBdr>
        <w:top w:val="none" w:sz="0" w:space="0" w:color="auto"/>
        <w:left w:val="none" w:sz="0" w:space="0" w:color="auto"/>
        <w:bottom w:val="none" w:sz="0" w:space="0" w:color="auto"/>
        <w:right w:val="none" w:sz="0" w:space="0" w:color="auto"/>
      </w:divBdr>
    </w:div>
    <w:div w:id="262492748">
      <w:bodyDiv w:val="1"/>
      <w:marLeft w:val="0"/>
      <w:marRight w:val="0"/>
      <w:marTop w:val="0"/>
      <w:marBottom w:val="0"/>
      <w:divBdr>
        <w:top w:val="none" w:sz="0" w:space="0" w:color="auto"/>
        <w:left w:val="none" w:sz="0" w:space="0" w:color="auto"/>
        <w:bottom w:val="none" w:sz="0" w:space="0" w:color="auto"/>
        <w:right w:val="none" w:sz="0" w:space="0" w:color="auto"/>
      </w:divBdr>
    </w:div>
    <w:div w:id="297345210">
      <w:bodyDiv w:val="1"/>
      <w:marLeft w:val="0"/>
      <w:marRight w:val="0"/>
      <w:marTop w:val="0"/>
      <w:marBottom w:val="0"/>
      <w:divBdr>
        <w:top w:val="none" w:sz="0" w:space="0" w:color="auto"/>
        <w:left w:val="none" w:sz="0" w:space="0" w:color="auto"/>
        <w:bottom w:val="none" w:sz="0" w:space="0" w:color="auto"/>
        <w:right w:val="none" w:sz="0" w:space="0" w:color="auto"/>
      </w:divBdr>
    </w:div>
    <w:div w:id="469513731">
      <w:bodyDiv w:val="1"/>
      <w:marLeft w:val="0"/>
      <w:marRight w:val="0"/>
      <w:marTop w:val="0"/>
      <w:marBottom w:val="0"/>
      <w:divBdr>
        <w:top w:val="none" w:sz="0" w:space="0" w:color="auto"/>
        <w:left w:val="none" w:sz="0" w:space="0" w:color="auto"/>
        <w:bottom w:val="none" w:sz="0" w:space="0" w:color="auto"/>
        <w:right w:val="none" w:sz="0" w:space="0" w:color="auto"/>
      </w:divBdr>
    </w:div>
    <w:div w:id="550073220">
      <w:bodyDiv w:val="1"/>
      <w:marLeft w:val="0"/>
      <w:marRight w:val="0"/>
      <w:marTop w:val="0"/>
      <w:marBottom w:val="0"/>
      <w:divBdr>
        <w:top w:val="none" w:sz="0" w:space="0" w:color="auto"/>
        <w:left w:val="none" w:sz="0" w:space="0" w:color="auto"/>
        <w:bottom w:val="none" w:sz="0" w:space="0" w:color="auto"/>
        <w:right w:val="none" w:sz="0" w:space="0" w:color="auto"/>
      </w:divBdr>
    </w:div>
    <w:div w:id="563224864">
      <w:bodyDiv w:val="1"/>
      <w:marLeft w:val="0"/>
      <w:marRight w:val="0"/>
      <w:marTop w:val="0"/>
      <w:marBottom w:val="0"/>
      <w:divBdr>
        <w:top w:val="none" w:sz="0" w:space="0" w:color="auto"/>
        <w:left w:val="none" w:sz="0" w:space="0" w:color="auto"/>
        <w:bottom w:val="none" w:sz="0" w:space="0" w:color="auto"/>
        <w:right w:val="none" w:sz="0" w:space="0" w:color="auto"/>
      </w:divBdr>
    </w:div>
    <w:div w:id="633026437">
      <w:bodyDiv w:val="1"/>
      <w:marLeft w:val="0"/>
      <w:marRight w:val="0"/>
      <w:marTop w:val="0"/>
      <w:marBottom w:val="0"/>
      <w:divBdr>
        <w:top w:val="none" w:sz="0" w:space="0" w:color="auto"/>
        <w:left w:val="none" w:sz="0" w:space="0" w:color="auto"/>
        <w:bottom w:val="none" w:sz="0" w:space="0" w:color="auto"/>
        <w:right w:val="none" w:sz="0" w:space="0" w:color="auto"/>
      </w:divBdr>
    </w:div>
    <w:div w:id="673461897">
      <w:bodyDiv w:val="1"/>
      <w:marLeft w:val="0"/>
      <w:marRight w:val="0"/>
      <w:marTop w:val="0"/>
      <w:marBottom w:val="0"/>
      <w:divBdr>
        <w:top w:val="none" w:sz="0" w:space="0" w:color="auto"/>
        <w:left w:val="none" w:sz="0" w:space="0" w:color="auto"/>
        <w:bottom w:val="none" w:sz="0" w:space="0" w:color="auto"/>
        <w:right w:val="none" w:sz="0" w:space="0" w:color="auto"/>
      </w:divBdr>
    </w:div>
    <w:div w:id="695154643">
      <w:bodyDiv w:val="1"/>
      <w:marLeft w:val="0"/>
      <w:marRight w:val="0"/>
      <w:marTop w:val="0"/>
      <w:marBottom w:val="0"/>
      <w:divBdr>
        <w:top w:val="none" w:sz="0" w:space="0" w:color="auto"/>
        <w:left w:val="none" w:sz="0" w:space="0" w:color="auto"/>
        <w:bottom w:val="none" w:sz="0" w:space="0" w:color="auto"/>
        <w:right w:val="none" w:sz="0" w:space="0" w:color="auto"/>
      </w:divBdr>
    </w:div>
    <w:div w:id="741372750">
      <w:bodyDiv w:val="1"/>
      <w:marLeft w:val="0"/>
      <w:marRight w:val="0"/>
      <w:marTop w:val="0"/>
      <w:marBottom w:val="0"/>
      <w:divBdr>
        <w:top w:val="none" w:sz="0" w:space="0" w:color="auto"/>
        <w:left w:val="none" w:sz="0" w:space="0" w:color="auto"/>
        <w:bottom w:val="none" w:sz="0" w:space="0" w:color="auto"/>
        <w:right w:val="none" w:sz="0" w:space="0" w:color="auto"/>
      </w:divBdr>
    </w:div>
    <w:div w:id="855994867">
      <w:bodyDiv w:val="1"/>
      <w:marLeft w:val="0"/>
      <w:marRight w:val="0"/>
      <w:marTop w:val="0"/>
      <w:marBottom w:val="0"/>
      <w:divBdr>
        <w:top w:val="none" w:sz="0" w:space="0" w:color="auto"/>
        <w:left w:val="none" w:sz="0" w:space="0" w:color="auto"/>
        <w:bottom w:val="none" w:sz="0" w:space="0" w:color="auto"/>
        <w:right w:val="none" w:sz="0" w:space="0" w:color="auto"/>
      </w:divBdr>
    </w:div>
    <w:div w:id="1004865742">
      <w:bodyDiv w:val="1"/>
      <w:marLeft w:val="0"/>
      <w:marRight w:val="0"/>
      <w:marTop w:val="0"/>
      <w:marBottom w:val="0"/>
      <w:divBdr>
        <w:top w:val="none" w:sz="0" w:space="0" w:color="auto"/>
        <w:left w:val="none" w:sz="0" w:space="0" w:color="auto"/>
        <w:bottom w:val="none" w:sz="0" w:space="0" w:color="auto"/>
        <w:right w:val="none" w:sz="0" w:space="0" w:color="auto"/>
      </w:divBdr>
    </w:div>
    <w:div w:id="1092816905">
      <w:bodyDiv w:val="1"/>
      <w:marLeft w:val="0"/>
      <w:marRight w:val="0"/>
      <w:marTop w:val="0"/>
      <w:marBottom w:val="0"/>
      <w:divBdr>
        <w:top w:val="none" w:sz="0" w:space="0" w:color="auto"/>
        <w:left w:val="none" w:sz="0" w:space="0" w:color="auto"/>
        <w:bottom w:val="none" w:sz="0" w:space="0" w:color="auto"/>
        <w:right w:val="none" w:sz="0" w:space="0" w:color="auto"/>
      </w:divBdr>
    </w:div>
    <w:div w:id="1099984174">
      <w:bodyDiv w:val="1"/>
      <w:marLeft w:val="0"/>
      <w:marRight w:val="0"/>
      <w:marTop w:val="0"/>
      <w:marBottom w:val="0"/>
      <w:divBdr>
        <w:top w:val="none" w:sz="0" w:space="0" w:color="auto"/>
        <w:left w:val="none" w:sz="0" w:space="0" w:color="auto"/>
        <w:bottom w:val="none" w:sz="0" w:space="0" w:color="auto"/>
        <w:right w:val="none" w:sz="0" w:space="0" w:color="auto"/>
      </w:divBdr>
    </w:div>
    <w:div w:id="1207137572">
      <w:bodyDiv w:val="1"/>
      <w:marLeft w:val="0"/>
      <w:marRight w:val="0"/>
      <w:marTop w:val="0"/>
      <w:marBottom w:val="0"/>
      <w:divBdr>
        <w:top w:val="none" w:sz="0" w:space="0" w:color="auto"/>
        <w:left w:val="none" w:sz="0" w:space="0" w:color="auto"/>
        <w:bottom w:val="none" w:sz="0" w:space="0" w:color="auto"/>
        <w:right w:val="none" w:sz="0" w:space="0" w:color="auto"/>
      </w:divBdr>
    </w:div>
    <w:div w:id="1280799510">
      <w:bodyDiv w:val="1"/>
      <w:marLeft w:val="0"/>
      <w:marRight w:val="0"/>
      <w:marTop w:val="0"/>
      <w:marBottom w:val="0"/>
      <w:divBdr>
        <w:top w:val="none" w:sz="0" w:space="0" w:color="auto"/>
        <w:left w:val="none" w:sz="0" w:space="0" w:color="auto"/>
        <w:bottom w:val="none" w:sz="0" w:space="0" w:color="auto"/>
        <w:right w:val="none" w:sz="0" w:space="0" w:color="auto"/>
      </w:divBdr>
    </w:div>
    <w:div w:id="1283070532">
      <w:bodyDiv w:val="1"/>
      <w:marLeft w:val="0"/>
      <w:marRight w:val="0"/>
      <w:marTop w:val="0"/>
      <w:marBottom w:val="0"/>
      <w:divBdr>
        <w:top w:val="none" w:sz="0" w:space="0" w:color="auto"/>
        <w:left w:val="none" w:sz="0" w:space="0" w:color="auto"/>
        <w:bottom w:val="none" w:sz="0" w:space="0" w:color="auto"/>
        <w:right w:val="none" w:sz="0" w:space="0" w:color="auto"/>
      </w:divBdr>
    </w:div>
    <w:div w:id="1387799837">
      <w:bodyDiv w:val="1"/>
      <w:marLeft w:val="0"/>
      <w:marRight w:val="0"/>
      <w:marTop w:val="0"/>
      <w:marBottom w:val="0"/>
      <w:divBdr>
        <w:top w:val="none" w:sz="0" w:space="0" w:color="auto"/>
        <w:left w:val="none" w:sz="0" w:space="0" w:color="auto"/>
        <w:bottom w:val="none" w:sz="0" w:space="0" w:color="auto"/>
        <w:right w:val="none" w:sz="0" w:space="0" w:color="auto"/>
      </w:divBdr>
    </w:div>
    <w:div w:id="1452361067">
      <w:bodyDiv w:val="1"/>
      <w:marLeft w:val="0"/>
      <w:marRight w:val="0"/>
      <w:marTop w:val="0"/>
      <w:marBottom w:val="0"/>
      <w:divBdr>
        <w:top w:val="none" w:sz="0" w:space="0" w:color="auto"/>
        <w:left w:val="none" w:sz="0" w:space="0" w:color="auto"/>
        <w:bottom w:val="none" w:sz="0" w:space="0" w:color="auto"/>
        <w:right w:val="none" w:sz="0" w:space="0" w:color="auto"/>
      </w:divBdr>
    </w:div>
    <w:div w:id="1545829590">
      <w:bodyDiv w:val="1"/>
      <w:marLeft w:val="0"/>
      <w:marRight w:val="0"/>
      <w:marTop w:val="0"/>
      <w:marBottom w:val="0"/>
      <w:divBdr>
        <w:top w:val="none" w:sz="0" w:space="0" w:color="auto"/>
        <w:left w:val="none" w:sz="0" w:space="0" w:color="auto"/>
        <w:bottom w:val="none" w:sz="0" w:space="0" w:color="auto"/>
        <w:right w:val="none" w:sz="0" w:space="0" w:color="auto"/>
      </w:divBdr>
    </w:div>
    <w:div w:id="1588808467">
      <w:bodyDiv w:val="1"/>
      <w:marLeft w:val="0"/>
      <w:marRight w:val="0"/>
      <w:marTop w:val="0"/>
      <w:marBottom w:val="0"/>
      <w:divBdr>
        <w:top w:val="none" w:sz="0" w:space="0" w:color="auto"/>
        <w:left w:val="none" w:sz="0" w:space="0" w:color="auto"/>
        <w:bottom w:val="none" w:sz="0" w:space="0" w:color="auto"/>
        <w:right w:val="none" w:sz="0" w:space="0" w:color="auto"/>
      </w:divBdr>
    </w:div>
    <w:div w:id="1600867701">
      <w:bodyDiv w:val="1"/>
      <w:marLeft w:val="0"/>
      <w:marRight w:val="0"/>
      <w:marTop w:val="0"/>
      <w:marBottom w:val="0"/>
      <w:divBdr>
        <w:top w:val="none" w:sz="0" w:space="0" w:color="auto"/>
        <w:left w:val="none" w:sz="0" w:space="0" w:color="auto"/>
        <w:bottom w:val="none" w:sz="0" w:space="0" w:color="auto"/>
        <w:right w:val="none" w:sz="0" w:space="0" w:color="auto"/>
      </w:divBdr>
    </w:div>
    <w:div w:id="1766534449">
      <w:bodyDiv w:val="1"/>
      <w:marLeft w:val="0"/>
      <w:marRight w:val="0"/>
      <w:marTop w:val="0"/>
      <w:marBottom w:val="0"/>
      <w:divBdr>
        <w:top w:val="none" w:sz="0" w:space="0" w:color="auto"/>
        <w:left w:val="none" w:sz="0" w:space="0" w:color="auto"/>
        <w:bottom w:val="none" w:sz="0" w:space="0" w:color="auto"/>
        <w:right w:val="none" w:sz="0" w:space="0" w:color="auto"/>
      </w:divBdr>
    </w:div>
    <w:div w:id="1815487559">
      <w:bodyDiv w:val="1"/>
      <w:marLeft w:val="0"/>
      <w:marRight w:val="0"/>
      <w:marTop w:val="0"/>
      <w:marBottom w:val="0"/>
      <w:divBdr>
        <w:top w:val="none" w:sz="0" w:space="0" w:color="auto"/>
        <w:left w:val="none" w:sz="0" w:space="0" w:color="auto"/>
        <w:bottom w:val="none" w:sz="0" w:space="0" w:color="auto"/>
        <w:right w:val="none" w:sz="0" w:space="0" w:color="auto"/>
      </w:divBdr>
    </w:div>
    <w:div w:id="1825314634">
      <w:bodyDiv w:val="1"/>
      <w:marLeft w:val="0"/>
      <w:marRight w:val="0"/>
      <w:marTop w:val="0"/>
      <w:marBottom w:val="0"/>
      <w:divBdr>
        <w:top w:val="none" w:sz="0" w:space="0" w:color="auto"/>
        <w:left w:val="none" w:sz="0" w:space="0" w:color="auto"/>
        <w:bottom w:val="none" w:sz="0" w:space="0" w:color="auto"/>
        <w:right w:val="none" w:sz="0" w:space="0" w:color="auto"/>
      </w:divBdr>
    </w:div>
    <w:div w:id="1833521514">
      <w:bodyDiv w:val="1"/>
      <w:marLeft w:val="0"/>
      <w:marRight w:val="0"/>
      <w:marTop w:val="0"/>
      <w:marBottom w:val="0"/>
      <w:divBdr>
        <w:top w:val="none" w:sz="0" w:space="0" w:color="auto"/>
        <w:left w:val="none" w:sz="0" w:space="0" w:color="auto"/>
        <w:bottom w:val="none" w:sz="0" w:space="0" w:color="auto"/>
        <w:right w:val="none" w:sz="0" w:space="0" w:color="auto"/>
      </w:divBdr>
    </w:div>
    <w:div w:id="1970091307">
      <w:bodyDiv w:val="1"/>
      <w:marLeft w:val="0"/>
      <w:marRight w:val="0"/>
      <w:marTop w:val="0"/>
      <w:marBottom w:val="0"/>
      <w:divBdr>
        <w:top w:val="none" w:sz="0" w:space="0" w:color="auto"/>
        <w:left w:val="none" w:sz="0" w:space="0" w:color="auto"/>
        <w:bottom w:val="none" w:sz="0" w:space="0" w:color="auto"/>
        <w:right w:val="none" w:sz="0" w:space="0" w:color="auto"/>
      </w:divBdr>
    </w:div>
    <w:div w:id="2059474291">
      <w:bodyDiv w:val="1"/>
      <w:marLeft w:val="0"/>
      <w:marRight w:val="0"/>
      <w:marTop w:val="0"/>
      <w:marBottom w:val="0"/>
      <w:divBdr>
        <w:top w:val="none" w:sz="0" w:space="0" w:color="auto"/>
        <w:left w:val="none" w:sz="0" w:space="0" w:color="auto"/>
        <w:bottom w:val="none" w:sz="0" w:space="0" w:color="auto"/>
        <w:right w:val="none" w:sz="0" w:space="0" w:color="auto"/>
      </w:divBdr>
    </w:div>
    <w:div w:id="209762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ges.gov.pt/pt" TargetMode="External"/><Relationship Id="rId18" Type="http://schemas.openxmlformats.org/officeDocument/2006/relationships/hyperlink" Target="https://www.ualg.pt/curso/1668" TargetMode="External"/><Relationship Id="rId26" Type="http://schemas.openxmlformats.org/officeDocument/2006/relationships/hyperlink" Target="https://fchs.ualg.pt/curso/1911" TargetMode="External"/><Relationship Id="rId3" Type="http://schemas.openxmlformats.org/officeDocument/2006/relationships/styles" Target="styles.xml"/><Relationship Id="rId21" Type="http://schemas.openxmlformats.org/officeDocument/2006/relationships/hyperlink" Target="https://fe.ualg.pt/curso/167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ges.gov.pt/pt/pagina/reconhecimento" TargetMode="External"/><Relationship Id="rId17" Type="http://schemas.openxmlformats.org/officeDocument/2006/relationships/hyperlink" Target="https://fct.ualg.pt/curso/1559" TargetMode="External"/><Relationship Id="rId25" Type="http://schemas.openxmlformats.org/officeDocument/2006/relationships/hyperlink" Target="https://fchs.ualg.pt/curso/1673"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ct.ualg.pt/curso/1826" TargetMode="External"/><Relationship Id="rId20" Type="http://schemas.openxmlformats.org/officeDocument/2006/relationships/hyperlink" Target="https://www.ualg.pt/curso/1565" TargetMode="External"/><Relationship Id="rId29" Type="http://schemas.openxmlformats.org/officeDocument/2006/relationships/hyperlink" Target="https://fmcb.ualg.pt/curso/19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enciavitae.pt/" TargetMode="External"/><Relationship Id="rId24" Type="http://schemas.openxmlformats.org/officeDocument/2006/relationships/hyperlink" Target="https://fe.ualg.pt/curso/3000"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fct.ualg.pt/curso/1562" TargetMode="External"/><Relationship Id="rId23" Type="http://schemas.openxmlformats.org/officeDocument/2006/relationships/hyperlink" Target="https://www.ualg.pt/curso/1786" TargetMode="External"/><Relationship Id="rId28" Type="http://schemas.openxmlformats.org/officeDocument/2006/relationships/hyperlink" Target="https://fchs.ualg.pt/curso/1542" TargetMode="External"/><Relationship Id="rId10" Type="http://schemas.openxmlformats.org/officeDocument/2006/relationships/hyperlink" Target="https://sea-eu.org/external-partners-2/" TargetMode="External"/><Relationship Id="rId19" Type="http://schemas.openxmlformats.org/officeDocument/2006/relationships/hyperlink" Target="https://fct.ualg.pt/curso/1558" TargetMode="External"/><Relationship Id="rId31" Type="http://schemas.openxmlformats.org/officeDocument/2006/relationships/hyperlink" Target="https://fmcb.ualg.pt/curso/1969" TargetMode="External"/><Relationship Id="rId4" Type="http://schemas.openxmlformats.org/officeDocument/2006/relationships/settings" Target="settings.xml"/><Relationship Id="rId9" Type="http://schemas.openxmlformats.org/officeDocument/2006/relationships/hyperlink" Target="https://sea-eu.org/" TargetMode="External"/><Relationship Id="rId14" Type="http://schemas.openxmlformats.org/officeDocument/2006/relationships/hyperlink" Target="https://www.fct.pt/wp-content/uploads/2025/02/Tabela_valores_SMM_2025.pdf" TargetMode="External"/><Relationship Id="rId22" Type="http://schemas.openxmlformats.org/officeDocument/2006/relationships/hyperlink" Target="https://fe.ualg.pt/curso/1674" TargetMode="External"/><Relationship Id="rId27" Type="http://schemas.openxmlformats.org/officeDocument/2006/relationships/hyperlink" Target="https://fchs.ualg.pt/curso/1714" TargetMode="External"/><Relationship Id="rId30" Type="http://schemas.openxmlformats.org/officeDocument/2006/relationships/hyperlink" Target="https://fmcb.ualg.pt/curso/1922" TargetMode="External"/><Relationship Id="rId35" Type="http://schemas.openxmlformats.org/officeDocument/2006/relationships/theme" Target="theme/theme1.xml"/><Relationship Id="rId8" Type="http://schemas.openxmlformats.org/officeDocument/2006/relationships/hyperlink" Target="mailto:seaeuphd@ualg.p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CC5B2-E6A4-4639-83DB-7E0D72FD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17</Pages>
  <Words>5467</Words>
  <Characters>31494</Characters>
  <Application>Microsoft Office Word</Application>
  <DocSecurity>0</DocSecurity>
  <Lines>583</Lines>
  <Paragraphs>352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Milene Gonçalves</dc:creator>
  <cp:keywords/>
  <dc:description/>
  <cp:lastModifiedBy>Milene Gonçalves</cp:lastModifiedBy>
  <cp:revision>30</cp:revision>
  <dcterms:created xsi:type="dcterms:W3CDTF">2025-09-29T09:10:00Z</dcterms:created>
  <dcterms:modified xsi:type="dcterms:W3CDTF">2025-10-20T09:23:00Z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d93eece0-fa1d-45e8-bd6f-31b7d613f9fe</vt:lpwstr>
  </property>
</Properties>
</file>